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41F3F" w14:textId="77777777" w:rsidR="009C2D40" w:rsidRPr="00C1178A" w:rsidRDefault="009C2D40" w:rsidP="00CA3EDA">
      <w:pPr>
        <w:pStyle w:val="Heading2"/>
        <w:ind w:left="0"/>
        <w:jc w:val="center"/>
        <w:rPr>
          <w:rFonts w:asciiTheme="minorHAnsi" w:hAnsiTheme="minorHAnsi"/>
          <w:color w:val="44546A" w:themeColor="text2"/>
          <w:sz w:val="28"/>
          <w:szCs w:val="28"/>
        </w:rPr>
      </w:pPr>
      <w:bookmarkStart w:id="0" w:name="_GoBack"/>
      <w:bookmarkEnd w:id="0"/>
      <w:r w:rsidRPr="00C1178A">
        <w:rPr>
          <w:rFonts w:asciiTheme="minorHAnsi" w:hAnsiTheme="minorHAnsi"/>
          <w:color w:val="44546A" w:themeColor="text2"/>
          <w:sz w:val="28"/>
          <w:szCs w:val="28"/>
        </w:rPr>
        <w:t>Project Document</w:t>
      </w:r>
    </w:p>
    <w:p w14:paraId="59AF6FC1" w14:textId="77777777" w:rsidR="009C2D40" w:rsidRPr="00C1178A" w:rsidRDefault="009C2D40" w:rsidP="00CA3EDA">
      <w:pPr>
        <w:pStyle w:val="Heading2"/>
        <w:ind w:left="0"/>
        <w:jc w:val="center"/>
        <w:rPr>
          <w:rFonts w:asciiTheme="minorHAnsi" w:hAnsiTheme="minorHAnsi"/>
          <w:color w:val="44546A" w:themeColor="text2"/>
          <w:sz w:val="28"/>
          <w:szCs w:val="28"/>
        </w:rPr>
      </w:pPr>
      <w:r w:rsidRPr="00C1178A">
        <w:rPr>
          <w:rFonts w:asciiTheme="minorHAnsi" w:hAnsiTheme="minorHAnsi"/>
          <w:color w:val="44546A" w:themeColor="text2"/>
          <w:sz w:val="28"/>
          <w:szCs w:val="28"/>
        </w:rPr>
        <w:t>Syria</w:t>
      </w:r>
    </w:p>
    <w:p w14:paraId="3A5F1DF9" w14:textId="77777777" w:rsidR="00AD6966" w:rsidRPr="00C1178A" w:rsidRDefault="000776E9" w:rsidP="00CA3EDA">
      <w:pPr>
        <w:rPr>
          <w:b/>
          <w:bCs/>
        </w:rPr>
      </w:pPr>
      <w:r w:rsidRPr="00C1178A">
        <w:t>Project Title:</w:t>
      </w:r>
      <w:r w:rsidR="00084F4D" w:rsidRPr="00C1178A">
        <w:t xml:space="preserve"> Building human capacity for the future generations in Syria</w:t>
      </w:r>
    </w:p>
    <w:p w14:paraId="6E0DB1A5" w14:textId="77777777" w:rsidR="003731DF" w:rsidRPr="00C1178A" w:rsidRDefault="003731DF" w:rsidP="00CA3EDA">
      <w:r w:rsidRPr="00C1178A">
        <w:t>Project Number:</w:t>
      </w:r>
      <w:r w:rsidR="00084F4D" w:rsidRPr="00C1178A">
        <w:t xml:space="preserve"> </w:t>
      </w:r>
    </w:p>
    <w:p w14:paraId="1E64FF21" w14:textId="77777777" w:rsidR="000776E9" w:rsidRPr="00C1178A" w:rsidRDefault="000776E9" w:rsidP="00CA3EDA">
      <w:r w:rsidRPr="00C1178A">
        <w:t>Implementing Partner:</w:t>
      </w:r>
      <w:r w:rsidR="00084F4D" w:rsidRPr="00C1178A">
        <w:t xml:space="preserve"> UNDP, WHO, UNFPA, UNIDO, FAO, UN Habitat</w:t>
      </w:r>
    </w:p>
    <w:p w14:paraId="239C55F4" w14:textId="77777777" w:rsidR="000776E9" w:rsidRPr="00C1178A" w:rsidRDefault="00FA4BF8" w:rsidP="00CA3EDA">
      <w:r w:rsidRPr="00C1178A">
        <w:t>Start Date:</w:t>
      </w:r>
      <w:r w:rsidRPr="00C1178A">
        <w:tab/>
      </w:r>
      <w:r w:rsidR="006F0DFB" w:rsidRPr="00C1178A">
        <w:t>March 2019</w:t>
      </w:r>
      <w:r w:rsidR="006F0DFB" w:rsidRPr="00C1178A">
        <w:tab/>
      </w:r>
      <w:r w:rsidRPr="00C1178A">
        <w:t xml:space="preserve">End Date: </w:t>
      </w:r>
      <w:r w:rsidRPr="00C1178A">
        <w:tab/>
      </w:r>
      <w:r w:rsidR="006F0DFB" w:rsidRPr="00C1178A">
        <w:t>March 2020</w:t>
      </w:r>
      <w:r w:rsidRPr="00C1178A">
        <w:tab/>
        <w:t xml:space="preserve">PAC Meeting date: </w:t>
      </w:r>
      <w:r w:rsidRPr="00C1178A">
        <w:tab/>
      </w:r>
    </w:p>
    <w:tbl>
      <w:tblPr>
        <w:tblW w:w="0" w:type="auto"/>
        <w:tblInd w:w="-5"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7"/>
      </w:tblGrid>
      <w:tr w:rsidR="00AD6966" w:rsidRPr="00C1178A" w14:paraId="1A54C1A1" w14:textId="77777777" w:rsidTr="00D13BE4">
        <w:trPr>
          <w:trHeight w:val="361"/>
        </w:trPr>
        <w:tc>
          <w:tcPr>
            <w:tcW w:w="9597" w:type="dxa"/>
            <w:shd w:val="clear" w:color="auto" w:fill="auto"/>
            <w:vAlign w:val="center"/>
          </w:tcPr>
          <w:p w14:paraId="3F9A37A0" w14:textId="77777777" w:rsidR="000776E9" w:rsidRPr="00C1178A" w:rsidRDefault="000776E9" w:rsidP="00CA3EDA">
            <w:r w:rsidRPr="00C1178A">
              <w:t>Brief Description</w:t>
            </w:r>
          </w:p>
        </w:tc>
      </w:tr>
      <w:tr w:rsidR="00AD6966" w:rsidRPr="00C1178A" w14:paraId="2F8AC745" w14:textId="77777777" w:rsidTr="00D13BE4">
        <w:trPr>
          <w:trHeight w:val="2006"/>
        </w:trPr>
        <w:tc>
          <w:tcPr>
            <w:tcW w:w="9597" w:type="dxa"/>
            <w:shd w:val="clear" w:color="auto" w:fill="auto"/>
          </w:tcPr>
          <w:p w14:paraId="4095026C" w14:textId="77777777" w:rsidR="000776E9" w:rsidRPr="00C1178A" w:rsidRDefault="007E04B7" w:rsidP="00CA3EDA">
            <w:r w:rsidRPr="00C1178A">
              <w:t xml:space="preserve">The </w:t>
            </w:r>
            <w:r w:rsidR="003F17BF" w:rsidRPr="00C1178A">
              <w:rPr>
                <w:rFonts w:eastAsiaTheme="minorEastAsia" w:hint="eastAsia"/>
                <w:lang w:eastAsia="ja-JP"/>
              </w:rPr>
              <w:t>partnership</w:t>
            </w:r>
            <w:r w:rsidRPr="00C1178A">
              <w:t xml:space="preserve"> project aims to maintain and improve Syrian human capital in various fields by providing multi-sectoral training opportunities to keep up and upgrade their skills and knowledge for resilience building. This will enable Syrians from all backgrounds, who constitute the basis of sustaining functionality and capacity of institutions, to participate in the processes leading to the recovery phases including productive and economic infrastructure rehabilitation and basic and social services restoration. The project falls under the overall framework of the draft Humanitarian Response Plan 2018, specifically Objective 3: Increase the resilience of affected communities by improving access to livelihood opportunities and basic services, especially amongst the most vulnerable households and communities.</w:t>
            </w:r>
          </w:p>
        </w:tc>
      </w:tr>
    </w:tbl>
    <w:p w14:paraId="7A0B7A54" w14:textId="77777777" w:rsidR="00CA3EDA" w:rsidRPr="00C1178A" w:rsidRDefault="009E7874" w:rsidP="00604E25">
      <w:r w:rsidRPr="00C1178A">
        <w:rPr>
          <w:noProof/>
          <w:lang w:eastAsia="ja-JP"/>
        </w:rPr>
        <mc:AlternateContent>
          <mc:Choice Requires="wps">
            <w:drawing>
              <wp:inline distT="0" distB="0" distL="0" distR="0" wp14:anchorId="3264C8DC" wp14:editId="5F7A660E">
                <wp:extent cx="6090699" cy="3371850"/>
                <wp:effectExtent l="0" t="0" r="24765" b="19050"/>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699" cy="3371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4E2406" w14:textId="77777777" w:rsidR="00B20BCF" w:rsidRPr="00412F28" w:rsidRDefault="00B20BCF" w:rsidP="00CA3EDA">
                            <w:pPr>
                              <w:jc w:val="left"/>
                              <w:rPr>
                                <w:b/>
                                <w:bCs/>
                                <w:sz w:val="21"/>
                                <w:szCs w:val="21"/>
                              </w:rPr>
                            </w:pPr>
                            <w:r w:rsidRPr="00412F28">
                              <w:rPr>
                                <w:b/>
                                <w:bCs/>
                                <w:sz w:val="21"/>
                                <w:szCs w:val="21"/>
                              </w:rPr>
                              <w:t>Contributing Outcome (UNSF/CPD):</w:t>
                            </w:r>
                          </w:p>
                          <w:p w14:paraId="32C8D345" w14:textId="77777777" w:rsidR="00B20BCF" w:rsidRPr="00C1178A" w:rsidRDefault="00B20BCF" w:rsidP="00412F28">
                            <w:pPr>
                              <w:jc w:val="left"/>
                              <w:rPr>
                                <w:sz w:val="21"/>
                                <w:szCs w:val="21"/>
                              </w:rPr>
                            </w:pPr>
                            <w:r w:rsidRPr="00412F28">
                              <w:rPr>
                                <w:sz w:val="21"/>
                                <w:szCs w:val="21"/>
                              </w:rPr>
                              <w:t xml:space="preserve">Humanitarian Response Plan 2018, Objective 3: Increase the resilience of affected communities by improving access to livelihood opportunities and basic services, especially amongst the most vulnerable households and communities. </w:t>
                            </w:r>
                            <w:r w:rsidRPr="00C1178A">
                              <w:rPr>
                                <w:sz w:val="21"/>
                                <w:szCs w:val="21"/>
                              </w:rPr>
                              <w:t>UN Strategic Framework (2016-2018), Focus Area I of the Capacity development and Support for Institutions as well as the other two Focal Areas.</w:t>
                            </w:r>
                            <w:r w:rsidR="00412F28" w:rsidRPr="00C1178A">
                              <w:rPr>
                                <w:sz w:val="21"/>
                                <w:szCs w:val="21"/>
                              </w:rPr>
                              <w:t xml:space="preserve"> The project contributes to UNDP Syria Country </w:t>
                            </w:r>
                            <w:proofErr w:type="spellStart"/>
                            <w:r w:rsidR="00412F28" w:rsidRPr="00C1178A">
                              <w:rPr>
                                <w:sz w:val="21"/>
                                <w:szCs w:val="21"/>
                              </w:rPr>
                              <w:t>Programme</w:t>
                            </w:r>
                            <w:proofErr w:type="spellEnd"/>
                            <w:r w:rsidR="00412F28" w:rsidRPr="00C1178A">
                              <w:rPr>
                                <w:sz w:val="21"/>
                                <w:szCs w:val="21"/>
                              </w:rPr>
                              <w:t xml:space="preserve"> Outcome 1: Households and communities benefit from sustainable livelihood opportunities, including economic recovery and social inclusion; and Outcome 2: Basic and social services and infrastructure restored, improved and sustained to enhance community resilience.</w:t>
                            </w:r>
                          </w:p>
                          <w:p w14:paraId="5D5DD6C8" w14:textId="77777777" w:rsidR="00B20BCF" w:rsidRPr="00C1178A" w:rsidRDefault="00B20BCF" w:rsidP="00CA3EDA">
                            <w:pPr>
                              <w:jc w:val="left"/>
                              <w:rPr>
                                <w:b/>
                                <w:bCs/>
                                <w:sz w:val="21"/>
                                <w:szCs w:val="21"/>
                              </w:rPr>
                            </w:pPr>
                            <w:r w:rsidRPr="00C1178A">
                              <w:rPr>
                                <w:b/>
                                <w:bCs/>
                                <w:sz w:val="21"/>
                                <w:szCs w:val="21"/>
                              </w:rPr>
                              <w:t>Indicative Output(s):</w:t>
                            </w:r>
                          </w:p>
                          <w:p w14:paraId="740592E4" w14:textId="77777777" w:rsidR="00B20BCF" w:rsidRPr="00C1178A" w:rsidRDefault="00412F28" w:rsidP="00412F28">
                            <w:pPr>
                              <w:spacing w:before="0" w:after="60"/>
                              <w:jc w:val="left"/>
                              <w:rPr>
                                <w:sz w:val="21"/>
                                <w:szCs w:val="21"/>
                              </w:rPr>
                            </w:pPr>
                            <w:r w:rsidRPr="00C1178A">
                              <w:rPr>
                                <w:sz w:val="21"/>
                                <w:szCs w:val="21"/>
                              </w:rPr>
                              <w:t>Output 1.1 Disrupted livelihoods including markets/businesses restored and revived</w:t>
                            </w:r>
                          </w:p>
                          <w:p w14:paraId="14E125AC" w14:textId="77777777" w:rsidR="00412F28" w:rsidRPr="00C1178A" w:rsidRDefault="00412F28" w:rsidP="00412F28">
                            <w:pPr>
                              <w:spacing w:before="0" w:after="60"/>
                              <w:jc w:val="left"/>
                              <w:rPr>
                                <w:sz w:val="21"/>
                                <w:szCs w:val="21"/>
                              </w:rPr>
                            </w:pPr>
                            <w:r w:rsidRPr="00C1178A">
                              <w:rPr>
                                <w:sz w:val="21"/>
                                <w:szCs w:val="21"/>
                              </w:rPr>
                              <w:t xml:space="preserve">Output 1.2 Youth-led initiatives promoting tolerance and acceptance undertaken </w:t>
                            </w:r>
                          </w:p>
                          <w:p w14:paraId="1C6F003E" w14:textId="77777777" w:rsidR="00412F28" w:rsidRPr="00C1178A" w:rsidRDefault="00412F28" w:rsidP="00412F28">
                            <w:pPr>
                              <w:spacing w:before="0" w:after="60"/>
                              <w:jc w:val="left"/>
                              <w:rPr>
                                <w:sz w:val="21"/>
                                <w:szCs w:val="21"/>
                              </w:rPr>
                            </w:pPr>
                            <w:r w:rsidRPr="00C1178A">
                              <w:rPr>
                                <w:sz w:val="21"/>
                                <w:szCs w:val="21"/>
                              </w:rPr>
                              <w:t xml:space="preserve">Output 1.4 Rehabilitation and livelihood opportunities provided to persons with disabilities </w:t>
                            </w:r>
                          </w:p>
                          <w:p w14:paraId="69690C4F" w14:textId="77777777" w:rsidR="00412F28" w:rsidRPr="00C1178A" w:rsidRDefault="00412F28" w:rsidP="00412F28">
                            <w:pPr>
                              <w:spacing w:before="0" w:after="60"/>
                              <w:jc w:val="left"/>
                              <w:rPr>
                                <w:sz w:val="21"/>
                                <w:szCs w:val="21"/>
                              </w:rPr>
                            </w:pPr>
                            <w:r w:rsidRPr="00C1178A">
                              <w:rPr>
                                <w:sz w:val="21"/>
                                <w:szCs w:val="21"/>
                              </w:rPr>
                              <w:t xml:space="preserve">Output 2.1 Basic social services and other infrastructure repaired and/or restored in affected areas (schools hospitals health facilities roads electricity) </w:t>
                            </w:r>
                          </w:p>
                          <w:p w14:paraId="7E0A1EF8" w14:textId="77777777" w:rsidR="00412F28" w:rsidRPr="00C1178A" w:rsidRDefault="00412F28" w:rsidP="00412F28">
                            <w:pPr>
                              <w:spacing w:before="0" w:after="60"/>
                              <w:jc w:val="left"/>
                              <w:rPr>
                                <w:sz w:val="21"/>
                                <w:szCs w:val="21"/>
                              </w:rPr>
                            </w:pPr>
                            <w:r w:rsidRPr="00C1178A">
                              <w:rPr>
                                <w:sz w:val="21"/>
                                <w:szCs w:val="21"/>
                              </w:rPr>
                              <w:t xml:space="preserve">Output 2.2 Solid waste management system in identified communities built/restored and functioning </w:t>
                            </w:r>
                          </w:p>
                          <w:p w14:paraId="6552FBFD" w14:textId="77777777" w:rsidR="00412F28" w:rsidRPr="00412F28" w:rsidRDefault="00412F28" w:rsidP="00412F28">
                            <w:pPr>
                              <w:spacing w:before="0" w:after="60"/>
                              <w:jc w:val="left"/>
                              <w:rPr>
                                <w:sz w:val="21"/>
                                <w:szCs w:val="21"/>
                              </w:rPr>
                            </w:pPr>
                            <w:r w:rsidRPr="00C1178A">
                              <w:rPr>
                                <w:sz w:val="21"/>
                                <w:szCs w:val="21"/>
                              </w:rPr>
                              <w:t>Output 2.4 Technical capacities at the national and local level to plan develop and deliver basic services strengthened</w:t>
                            </w:r>
                            <w:r w:rsidRPr="00412F28">
                              <w:rPr>
                                <w:sz w:val="21"/>
                                <w:szCs w:val="21"/>
                              </w:rPr>
                              <w:t xml:space="preserve"> </w:t>
                            </w:r>
                          </w:p>
                          <w:p w14:paraId="3B9A0854" w14:textId="77777777" w:rsidR="00412F28" w:rsidRPr="009875AE" w:rsidRDefault="00412F28" w:rsidP="00412F28">
                            <w:pPr>
                              <w:spacing w:after="0"/>
                              <w:rPr>
                                <w:rFonts w:ascii="Times New Roman" w:eastAsia="Times New Roman" w:hAnsi="Times New Roman"/>
                                <w:b/>
                                <w:bCs/>
                                <w:color w:val="767171" w:themeColor="background2" w:themeShade="80"/>
                                <w:sz w:val="24"/>
                                <w:szCs w:val="24"/>
                                <w:u w:val="single"/>
                              </w:rPr>
                            </w:pPr>
                          </w:p>
                          <w:p w14:paraId="1F3E5C2E" w14:textId="77777777" w:rsidR="00412F28" w:rsidRPr="00412F28" w:rsidRDefault="00412F28" w:rsidP="00CA3EDA">
                            <w:pPr>
                              <w:jc w:val="left"/>
                              <w:rPr>
                                <w:b/>
                                <w:bCs/>
                                <w:sz w:val="20"/>
                                <w:szCs w:val="20"/>
                              </w:rPr>
                            </w:pPr>
                          </w:p>
                        </w:txbxContent>
                      </wps:txbx>
                      <wps:bodyPr rot="0" vert="horz" wrap="square" lIns="91440" tIns="45720" rIns="91440" bIns="45720" anchor="t" anchorCtr="0" upright="1">
                        <a:noAutofit/>
                      </wps:bodyPr>
                    </wps:wsp>
                  </a:graphicData>
                </a:graphic>
              </wp:inline>
            </w:drawing>
          </mc:Choice>
          <mc:Fallback>
            <w:pict>
              <v:shapetype w14:anchorId="3264C8DC" id="_x0000_t202" coordsize="21600,21600" o:spt="202" path="m,l,21600r21600,l21600,xe">
                <v:stroke joinstyle="miter"/>
                <v:path gradientshapeok="t" o:connecttype="rect"/>
              </v:shapetype>
              <v:shape id="Text Box 107" o:spid="_x0000_s1026" type="#_x0000_t202" style="width:479.6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">
                <v:textbox>
                  <w:txbxContent>
                    <w:p w14:paraId="4A4E2406" w14:textId="77777777" w:rsidR="00B20BCF" w:rsidRPr="00412F28" w:rsidRDefault="00B20BCF" w:rsidP="00CA3EDA">
                      <w:pPr>
                        <w:jc w:val="left"/>
                        <w:rPr>
                          <w:b/>
                          <w:bCs/>
                          <w:sz w:val="21"/>
                          <w:szCs w:val="21"/>
                        </w:rPr>
                      </w:pPr>
                      <w:r w:rsidRPr="00412F28">
                        <w:rPr>
                          <w:b/>
                          <w:bCs/>
                          <w:sz w:val="21"/>
                          <w:szCs w:val="21"/>
                        </w:rPr>
                        <w:t>Contributing Outcome (UNSF/CPD):</w:t>
                      </w:r>
                    </w:p>
                    <w:p w14:paraId="32C8D345" w14:textId="77777777" w:rsidR="00B20BCF" w:rsidRPr="00C1178A" w:rsidRDefault="00B20BCF" w:rsidP="00412F28">
                      <w:pPr>
                        <w:jc w:val="left"/>
                        <w:rPr>
                          <w:sz w:val="21"/>
                          <w:szCs w:val="21"/>
                        </w:rPr>
                      </w:pPr>
                      <w:r w:rsidRPr="00412F28">
                        <w:rPr>
                          <w:sz w:val="21"/>
                          <w:szCs w:val="21"/>
                        </w:rPr>
                        <w:t xml:space="preserve">Humanitarian Response Plan 2018, Objective 3: Increase the resilience of affected communities by improving access to livelihood opportunities and basic services, especially amongst the most vulnerable households and communities. </w:t>
                      </w:r>
                      <w:r w:rsidRPr="00C1178A">
                        <w:rPr>
                          <w:sz w:val="21"/>
                          <w:szCs w:val="21"/>
                        </w:rPr>
                        <w:t>UN Strategic Framework (2016-2018), Focus Area I of the Capacity development and Support for Institutions as well as the other two Focal Areas.</w:t>
                      </w:r>
                      <w:r w:rsidR="00412F28" w:rsidRPr="00C1178A">
                        <w:rPr>
                          <w:sz w:val="21"/>
                          <w:szCs w:val="21"/>
                        </w:rPr>
                        <w:t xml:space="preserve"> The project contributes to UNDP Syria Country </w:t>
                      </w:r>
                      <w:proofErr w:type="spellStart"/>
                      <w:r w:rsidR="00412F28" w:rsidRPr="00C1178A">
                        <w:rPr>
                          <w:sz w:val="21"/>
                          <w:szCs w:val="21"/>
                        </w:rPr>
                        <w:t>Programme</w:t>
                      </w:r>
                      <w:proofErr w:type="spellEnd"/>
                      <w:r w:rsidR="00412F28" w:rsidRPr="00C1178A">
                        <w:rPr>
                          <w:sz w:val="21"/>
                          <w:szCs w:val="21"/>
                        </w:rPr>
                        <w:t xml:space="preserve"> Outcome 1: Households and communities benefit from sustainable livelihood opportunities, including economic recovery and social inclusion; and Outcome 2: Basic and social services and infrastructure restored, improved and sustained to enhance community resilience.</w:t>
                      </w:r>
                    </w:p>
                    <w:p w14:paraId="5D5DD6C8" w14:textId="77777777" w:rsidR="00B20BCF" w:rsidRPr="00C1178A" w:rsidRDefault="00B20BCF" w:rsidP="00CA3EDA">
                      <w:pPr>
                        <w:jc w:val="left"/>
                        <w:rPr>
                          <w:b/>
                          <w:bCs/>
                          <w:sz w:val="21"/>
                          <w:szCs w:val="21"/>
                        </w:rPr>
                      </w:pPr>
                      <w:r w:rsidRPr="00C1178A">
                        <w:rPr>
                          <w:b/>
                          <w:bCs/>
                          <w:sz w:val="21"/>
                          <w:szCs w:val="21"/>
                        </w:rPr>
                        <w:t>Indicative Output(s):</w:t>
                      </w:r>
                    </w:p>
                    <w:p w14:paraId="740592E4" w14:textId="77777777" w:rsidR="00B20BCF" w:rsidRPr="00C1178A" w:rsidRDefault="00412F28" w:rsidP="00412F28">
                      <w:pPr>
                        <w:spacing w:before="0" w:after="60"/>
                        <w:jc w:val="left"/>
                        <w:rPr>
                          <w:sz w:val="21"/>
                          <w:szCs w:val="21"/>
                        </w:rPr>
                      </w:pPr>
                      <w:r w:rsidRPr="00C1178A">
                        <w:rPr>
                          <w:sz w:val="21"/>
                          <w:szCs w:val="21"/>
                        </w:rPr>
                        <w:t>Output 1.1 Disrupted livelihoods including markets/businesses restored and revived</w:t>
                      </w:r>
                    </w:p>
                    <w:p w14:paraId="14E125AC" w14:textId="77777777" w:rsidR="00412F28" w:rsidRPr="00C1178A" w:rsidRDefault="00412F28" w:rsidP="00412F28">
                      <w:pPr>
                        <w:spacing w:before="0" w:after="60"/>
                        <w:jc w:val="left"/>
                        <w:rPr>
                          <w:sz w:val="21"/>
                          <w:szCs w:val="21"/>
                        </w:rPr>
                      </w:pPr>
                      <w:r w:rsidRPr="00C1178A">
                        <w:rPr>
                          <w:sz w:val="21"/>
                          <w:szCs w:val="21"/>
                        </w:rPr>
                        <w:t xml:space="preserve">Output 1.2 Youth-led initiatives promoting tolerance and acceptance undertaken </w:t>
                      </w:r>
                    </w:p>
                    <w:p w14:paraId="1C6F003E" w14:textId="77777777" w:rsidR="00412F28" w:rsidRPr="00C1178A" w:rsidRDefault="00412F28" w:rsidP="00412F28">
                      <w:pPr>
                        <w:spacing w:before="0" w:after="60"/>
                        <w:jc w:val="left"/>
                        <w:rPr>
                          <w:sz w:val="21"/>
                          <w:szCs w:val="21"/>
                        </w:rPr>
                      </w:pPr>
                      <w:r w:rsidRPr="00C1178A">
                        <w:rPr>
                          <w:sz w:val="21"/>
                          <w:szCs w:val="21"/>
                        </w:rPr>
                        <w:t xml:space="preserve">Output 1.4 Rehabilitation and livelihood opportunities provided to persons with disabilities </w:t>
                      </w:r>
                    </w:p>
                    <w:p w14:paraId="69690C4F" w14:textId="77777777" w:rsidR="00412F28" w:rsidRPr="00C1178A" w:rsidRDefault="00412F28" w:rsidP="00412F28">
                      <w:pPr>
                        <w:spacing w:before="0" w:after="60"/>
                        <w:jc w:val="left"/>
                        <w:rPr>
                          <w:sz w:val="21"/>
                          <w:szCs w:val="21"/>
                        </w:rPr>
                      </w:pPr>
                      <w:r w:rsidRPr="00C1178A">
                        <w:rPr>
                          <w:sz w:val="21"/>
                          <w:szCs w:val="21"/>
                        </w:rPr>
                        <w:t xml:space="preserve">Output 2.1 Basic social services and other infrastructure repaired and/or restored in affected areas (schools hospitals health facilities roads electricity) </w:t>
                      </w:r>
                    </w:p>
                    <w:p w14:paraId="7E0A1EF8" w14:textId="77777777" w:rsidR="00412F28" w:rsidRPr="00C1178A" w:rsidRDefault="00412F28" w:rsidP="00412F28">
                      <w:pPr>
                        <w:spacing w:before="0" w:after="60"/>
                        <w:jc w:val="left"/>
                        <w:rPr>
                          <w:sz w:val="21"/>
                          <w:szCs w:val="21"/>
                        </w:rPr>
                      </w:pPr>
                      <w:r w:rsidRPr="00C1178A">
                        <w:rPr>
                          <w:sz w:val="21"/>
                          <w:szCs w:val="21"/>
                        </w:rPr>
                        <w:t xml:space="preserve">Output 2.2 Solid waste management system in identified communities built/restored and functioning </w:t>
                      </w:r>
                    </w:p>
                    <w:p w14:paraId="6552FBFD" w14:textId="77777777" w:rsidR="00412F28" w:rsidRPr="00412F28" w:rsidRDefault="00412F28" w:rsidP="00412F28">
                      <w:pPr>
                        <w:spacing w:before="0" w:after="60"/>
                        <w:jc w:val="left"/>
                        <w:rPr>
                          <w:sz w:val="21"/>
                          <w:szCs w:val="21"/>
                        </w:rPr>
                      </w:pPr>
                      <w:r w:rsidRPr="00C1178A">
                        <w:rPr>
                          <w:sz w:val="21"/>
                          <w:szCs w:val="21"/>
                        </w:rPr>
                        <w:t>Output 2.4 Technical capacities at the national and local level to plan develop and deliver basic services strengthened</w:t>
                      </w:r>
                      <w:r w:rsidRPr="00412F28">
                        <w:rPr>
                          <w:sz w:val="21"/>
                          <w:szCs w:val="21"/>
                        </w:rPr>
                        <w:t xml:space="preserve"> </w:t>
                      </w:r>
                    </w:p>
                    <w:p w14:paraId="3B9A0854" w14:textId="77777777" w:rsidR="00412F28" w:rsidRPr="009875AE" w:rsidRDefault="00412F28" w:rsidP="00412F28">
                      <w:pPr>
                        <w:spacing w:after="0"/>
                        <w:rPr>
                          <w:rFonts w:ascii="Times New Roman" w:eastAsia="Times New Roman" w:hAnsi="Times New Roman"/>
                          <w:b/>
                          <w:bCs/>
                          <w:color w:val="767171" w:themeColor="background2" w:themeShade="80"/>
                          <w:sz w:val="24"/>
                          <w:szCs w:val="24"/>
                          <w:u w:val="single"/>
                        </w:rPr>
                      </w:pPr>
                    </w:p>
                    <w:p w14:paraId="1F3E5C2E" w14:textId="77777777" w:rsidR="00412F28" w:rsidRPr="00412F28" w:rsidRDefault="00412F28" w:rsidP="00CA3EDA">
                      <w:pPr>
                        <w:jc w:val="left"/>
                        <w:rPr>
                          <w:b/>
                          <w:bCs/>
                          <w:sz w:val="20"/>
                          <w:szCs w:val="20"/>
                        </w:rPr>
                      </w:pPr>
                    </w:p>
                  </w:txbxContent>
                </v:textbox>
                <w10:anchorlock/>
              </v:shape>
            </w:pict>
          </mc:Fallback>
        </mc:AlternateContent>
      </w:r>
    </w:p>
    <w:tbl>
      <w:tblPr>
        <w:tblW w:w="95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060"/>
        <w:gridCol w:w="3060"/>
      </w:tblGrid>
      <w:tr w:rsidR="00604E25" w:rsidRPr="00C1178A" w14:paraId="6C2C32BE" w14:textId="77777777" w:rsidTr="004632B1">
        <w:trPr>
          <w:trHeight w:val="288"/>
          <w:jc w:val="right"/>
        </w:trPr>
        <w:tc>
          <w:tcPr>
            <w:tcW w:w="3415" w:type="dxa"/>
            <w:shd w:val="clear" w:color="auto" w:fill="auto"/>
            <w:vAlign w:val="center"/>
          </w:tcPr>
          <w:p w14:paraId="2560E7AC" w14:textId="77777777" w:rsidR="00604E25" w:rsidRPr="00C1178A" w:rsidRDefault="00604E25" w:rsidP="00604E25">
            <w:pPr>
              <w:spacing w:before="0" w:after="0"/>
              <w:jc w:val="left"/>
            </w:pPr>
            <w:r w:rsidRPr="00C1178A">
              <w:t>Total resources required:</w:t>
            </w:r>
          </w:p>
        </w:tc>
        <w:tc>
          <w:tcPr>
            <w:tcW w:w="6120" w:type="dxa"/>
            <w:gridSpan w:val="2"/>
            <w:shd w:val="clear" w:color="auto" w:fill="auto"/>
            <w:vAlign w:val="center"/>
          </w:tcPr>
          <w:p w14:paraId="11A46E67" w14:textId="77777777" w:rsidR="00604E25" w:rsidRPr="00C1178A" w:rsidRDefault="000329C5" w:rsidP="003F17BF">
            <w:pPr>
              <w:spacing w:before="0" w:after="0"/>
              <w:jc w:val="right"/>
            </w:pPr>
            <w:r w:rsidRPr="00C1178A">
              <w:t>6,180,64</w:t>
            </w:r>
            <w:r w:rsidR="003211F4" w:rsidRPr="00C1178A">
              <w:rPr>
                <w:rFonts w:eastAsiaTheme="minorEastAsia"/>
                <w:lang w:eastAsia="ja-JP"/>
              </w:rPr>
              <w:t>0</w:t>
            </w:r>
          </w:p>
        </w:tc>
      </w:tr>
      <w:tr w:rsidR="004632B1" w:rsidRPr="00C1178A" w14:paraId="12844CCC" w14:textId="77777777" w:rsidTr="009249BD">
        <w:trPr>
          <w:trHeight w:val="288"/>
          <w:jc w:val="right"/>
        </w:trPr>
        <w:tc>
          <w:tcPr>
            <w:tcW w:w="3415" w:type="dxa"/>
            <w:shd w:val="clear" w:color="auto" w:fill="auto"/>
            <w:vAlign w:val="center"/>
          </w:tcPr>
          <w:p w14:paraId="76A38E3E" w14:textId="77777777" w:rsidR="004632B1" w:rsidRPr="00C1178A" w:rsidRDefault="004632B1" w:rsidP="00604E25">
            <w:pPr>
              <w:spacing w:before="0" w:after="0"/>
              <w:jc w:val="left"/>
            </w:pPr>
            <w:r w:rsidRPr="00C1178A">
              <w:t>Total resources allocated:</w:t>
            </w:r>
          </w:p>
        </w:tc>
        <w:tc>
          <w:tcPr>
            <w:tcW w:w="3060" w:type="dxa"/>
            <w:shd w:val="clear" w:color="auto" w:fill="auto"/>
            <w:vAlign w:val="center"/>
          </w:tcPr>
          <w:p w14:paraId="7B94DE06" w14:textId="77777777" w:rsidR="004632B1" w:rsidRPr="00C1178A" w:rsidRDefault="004632B1" w:rsidP="004632B1">
            <w:pPr>
              <w:spacing w:before="0" w:after="0"/>
              <w:jc w:val="right"/>
            </w:pPr>
            <w:r w:rsidRPr="00C1178A">
              <w:t xml:space="preserve">Donor: Japan </w:t>
            </w:r>
          </w:p>
        </w:tc>
        <w:tc>
          <w:tcPr>
            <w:tcW w:w="3060" w:type="dxa"/>
            <w:shd w:val="clear" w:color="auto" w:fill="auto"/>
            <w:vAlign w:val="center"/>
          </w:tcPr>
          <w:p w14:paraId="191695FA" w14:textId="77777777" w:rsidR="004632B1" w:rsidRPr="00C1178A" w:rsidRDefault="000329C5" w:rsidP="00604E25">
            <w:pPr>
              <w:spacing w:before="0" w:after="0"/>
              <w:jc w:val="right"/>
              <w:rPr>
                <w:rFonts w:eastAsiaTheme="minorEastAsia"/>
                <w:lang w:eastAsia="ja-JP"/>
              </w:rPr>
            </w:pPr>
            <w:r w:rsidRPr="00C1178A">
              <w:t>6,180,64</w:t>
            </w:r>
            <w:r w:rsidR="003211F4" w:rsidRPr="00C1178A">
              <w:rPr>
                <w:rFonts w:eastAsiaTheme="minorEastAsia"/>
                <w:lang w:eastAsia="ja-JP"/>
              </w:rPr>
              <w:t>0</w:t>
            </w:r>
          </w:p>
        </w:tc>
      </w:tr>
      <w:tr w:rsidR="00412F28" w:rsidRPr="00C1178A" w14:paraId="2CB50EFF" w14:textId="77777777" w:rsidTr="009249BD">
        <w:trPr>
          <w:trHeight w:val="288"/>
          <w:jc w:val="right"/>
        </w:trPr>
        <w:tc>
          <w:tcPr>
            <w:tcW w:w="3415" w:type="dxa"/>
            <w:shd w:val="clear" w:color="auto" w:fill="auto"/>
            <w:vAlign w:val="center"/>
          </w:tcPr>
          <w:p w14:paraId="7882F1B1" w14:textId="77777777" w:rsidR="00412F28" w:rsidRPr="00C1178A" w:rsidRDefault="00412F28" w:rsidP="00604E25">
            <w:pPr>
              <w:spacing w:before="0" w:after="0"/>
              <w:jc w:val="left"/>
            </w:pPr>
            <w:r w:rsidRPr="00C1178A">
              <w:t xml:space="preserve">UNDP component </w:t>
            </w:r>
          </w:p>
        </w:tc>
        <w:tc>
          <w:tcPr>
            <w:tcW w:w="3060" w:type="dxa"/>
            <w:shd w:val="clear" w:color="auto" w:fill="auto"/>
            <w:vAlign w:val="center"/>
          </w:tcPr>
          <w:p w14:paraId="527F0D5C" w14:textId="77777777" w:rsidR="00412F28" w:rsidRPr="00C1178A" w:rsidRDefault="00412F28" w:rsidP="004632B1">
            <w:pPr>
              <w:spacing w:before="0" w:after="0"/>
              <w:jc w:val="right"/>
            </w:pPr>
            <w:r w:rsidRPr="00C1178A">
              <w:t>Donor: Japan</w:t>
            </w:r>
          </w:p>
        </w:tc>
        <w:tc>
          <w:tcPr>
            <w:tcW w:w="3060" w:type="dxa"/>
            <w:shd w:val="clear" w:color="auto" w:fill="auto"/>
            <w:vAlign w:val="center"/>
          </w:tcPr>
          <w:p w14:paraId="6F305836" w14:textId="77777777" w:rsidR="00412F28" w:rsidRPr="00C1178A" w:rsidRDefault="00412F28" w:rsidP="00604E25">
            <w:pPr>
              <w:spacing w:before="0" w:after="0"/>
              <w:jc w:val="right"/>
            </w:pPr>
            <w:r w:rsidRPr="00C1178A">
              <w:t>4,107,142</w:t>
            </w:r>
          </w:p>
        </w:tc>
      </w:tr>
      <w:tr w:rsidR="00604E25" w:rsidRPr="00C1178A" w14:paraId="67E12878" w14:textId="77777777" w:rsidTr="004632B1">
        <w:trPr>
          <w:trHeight w:val="288"/>
          <w:jc w:val="right"/>
        </w:trPr>
        <w:tc>
          <w:tcPr>
            <w:tcW w:w="3415" w:type="dxa"/>
            <w:shd w:val="clear" w:color="auto" w:fill="auto"/>
            <w:vAlign w:val="center"/>
          </w:tcPr>
          <w:p w14:paraId="390D1E62" w14:textId="77777777" w:rsidR="00604E25" w:rsidRPr="00C1178A" w:rsidRDefault="00604E25" w:rsidP="00604E25">
            <w:pPr>
              <w:spacing w:before="0" w:after="0"/>
            </w:pPr>
            <w:r w:rsidRPr="00C1178A">
              <w:t>Unfunded:</w:t>
            </w:r>
          </w:p>
        </w:tc>
        <w:tc>
          <w:tcPr>
            <w:tcW w:w="6120" w:type="dxa"/>
            <w:gridSpan w:val="2"/>
            <w:shd w:val="clear" w:color="auto" w:fill="auto"/>
            <w:vAlign w:val="center"/>
          </w:tcPr>
          <w:p w14:paraId="475375F6" w14:textId="77777777" w:rsidR="00604E25" w:rsidRPr="00C1178A" w:rsidRDefault="004632B1" w:rsidP="00604E25">
            <w:pPr>
              <w:spacing w:before="0" w:after="0"/>
              <w:jc w:val="right"/>
            </w:pPr>
            <w:r w:rsidRPr="00C1178A">
              <w:t>0</w:t>
            </w:r>
          </w:p>
        </w:tc>
      </w:tr>
    </w:tbl>
    <w:p w14:paraId="43DA7616" w14:textId="77777777" w:rsidR="007E04B7" w:rsidRPr="00C1178A" w:rsidRDefault="00901C7D" w:rsidP="00CA3EDA">
      <w:r w:rsidRPr="00C1178A">
        <w:t>Agreed by (signatures):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1016DA" w:rsidRPr="00C1178A" w14:paraId="6C91F20D" w14:textId="77777777" w:rsidTr="00412E35">
        <w:tc>
          <w:tcPr>
            <w:tcW w:w="9625" w:type="dxa"/>
            <w:shd w:val="clear" w:color="auto" w:fill="auto"/>
          </w:tcPr>
          <w:p w14:paraId="2EF0F273" w14:textId="77777777" w:rsidR="001016DA" w:rsidRPr="00C1178A" w:rsidRDefault="001016DA" w:rsidP="006A0552">
            <w:pPr>
              <w:spacing w:after="0"/>
              <w:rPr>
                <w:sz w:val="21"/>
                <w:szCs w:val="21"/>
              </w:rPr>
            </w:pPr>
            <w:r w:rsidRPr="00C1178A">
              <w:rPr>
                <w:sz w:val="21"/>
                <w:szCs w:val="21"/>
              </w:rPr>
              <w:t>UNDP</w:t>
            </w:r>
          </w:p>
        </w:tc>
      </w:tr>
      <w:tr w:rsidR="001016DA" w:rsidRPr="00C1178A" w14:paraId="4702D4DB" w14:textId="77777777" w:rsidTr="00412E35">
        <w:trPr>
          <w:trHeight w:val="737"/>
        </w:trPr>
        <w:tc>
          <w:tcPr>
            <w:tcW w:w="9625" w:type="dxa"/>
            <w:shd w:val="clear" w:color="auto" w:fill="auto"/>
          </w:tcPr>
          <w:p w14:paraId="35FFD97B" w14:textId="77777777" w:rsidR="001016DA" w:rsidRPr="00C1178A" w:rsidRDefault="001016DA" w:rsidP="006A0552">
            <w:pPr>
              <w:spacing w:after="0"/>
              <w:rPr>
                <w:sz w:val="21"/>
                <w:szCs w:val="21"/>
              </w:rPr>
            </w:pPr>
          </w:p>
          <w:p w14:paraId="334707CB" w14:textId="77777777" w:rsidR="001016DA" w:rsidRPr="00C1178A" w:rsidRDefault="001016DA" w:rsidP="006A0552">
            <w:pPr>
              <w:spacing w:after="0"/>
              <w:rPr>
                <w:sz w:val="21"/>
                <w:szCs w:val="21"/>
              </w:rPr>
            </w:pPr>
            <w:r w:rsidRPr="00C1178A">
              <w:rPr>
                <w:sz w:val="21"/>
                <w:szCs w:val="21"/>
              </w:rPr>
              <w:t>Print Name:</w:t>
            </w:r>
          </w:p>
        </w:tc>
      </w:tr>
      <w:tr w:rsidR="001016DA" w:rsidRPr="00C1178A" w14:paraId="46A0A46A" w14:textId="77777777" w:rsidTr="00412E35">
        <w:trPr>
          <w:trHeight w:val="224"/>
        </w:trPr>
        <w:tc>
          <w:tcPr>
            <w:tcW w:w="9625" w:type="dxa"/>
            <w:shd w:val="clear" w:color="auto" w:fill="auto"/>
          </w:tcPr>
          <w:p w14:paraId="52ACB4CB" w14:textId="77777777" w:rsidR="001016DA" w:rsidRPr="00C1178A" w:rsidRDefault="001016DA" w:rsidP="006A0552">
            <w:pPr>
              <w:spacing w:after="0"/>
              <w:rPr>
                <w:sz w:val="21"/>
                <w:szCs w:val="21"/>
              </w:rPr>
            </w:pPr>
            <w:r w:rsidRPr="00C1178A">
              <w:rPr>
                <w:sz w:val="21"/>
                <w:szCs w:val="21"/>
              </w:rPr>
              <w:t xml:space="preserve">Date: </w:t>
            </w:r>
          </w:p>
        </w:tc>
      </w:tr>
    </w:tbl>
    <w:p w14:paraId="1BD05A17" w14:textId="77777777" w:rsidR="003027DB" w:rsidRPr="00C1178A" w:rsidRDefault="006D58B9" w:rsidP="00CA3EDA">
      <w:pPr>
        <w:pStyle w:val="Heading1"/>
        <w:numPr>
          <w:ilvl w:val="0"/>
          <w:numId w:val="4"/>
        </w:numPr>
      </w:pPr>
      <w:r w:rsidRPr="00C1178A">
        <w:lastRenderedPageBreak/>
        <w:t xml:space="preserve">Development </w:t>
      </w:r>
      <w:r w:rsidR="0038628D" w:rsidRPr="00C1178A">
        <w:t>Challenge</w:t>
      </w:r>
      <w:r w:rsidR="00BC3596" w:rsidRPr="00C1178A">
        <w:t xml:space="preserve"> </w:t>
      </w:r>
    </w:p>
    <w:p w14:paraId="231CE732" w14:textId="77777777" w:rsidR="00084F4D" w:rsidRPr="00C1178A" w:rsidRDefault="00084F4D" w:rsidP="00CA3EDA">
      <w:r w:rsidRPr="00C1178A">
        <w:t xml:space="preserve">The Syrian crisis have devastated the whole country resulting in the deterioration of basic living conditions of all Syrians. Beyond violence and insecurity as a result of the hostilities, people inside Syria face multiple human insecurities. An estimated 5.6 million refugees fled Syria to </w:t>
      </w:r>
      <w:proofErr w:type="spellStart"/>
      <w:r w:rsidR="004B16EB" w:rsidRPr="00C1178A">
        <w:t>neighbouring</w:t>
      </w:r>
      <w:proofErr w:type="spellEnd"/>
      <w:r w:rsidRPr="00C1178A">
        <w:t xml:space="preserve"> countries. 6.6 million are internally displaced. At least 13.1 million Syrians are in dire need of humanitarian assistance. In the last 12 months alone, 13.1 million Syrians were displacements from affected areas of northern and southern Syria. More than 86% of the population lives in poverty due to the crisis, with an increased rate of 57% unemployment. The World Bank in 2017 estimated that 27 percent of the housing stock in 10 major cities have been d</w:t>
      </w:r>
      <w:r w:rsidR="001016DA" w:rsidRPr="00C1178A">
        <w:t>estroyed or partially damaged.</w:t>
      </w:r>
    </w:p>
    <w:p w14:paraId="26DE1D8A" w14:textId="77777777" w:rsidR="00084F4D" w:rsidRPr="00C1178A" w:rsidRDefault="00084F4D" w:rsidP="00CA3EDA">
      <w:r w:rsidRPr="00C1178A">
        <w:t xml:space="preserve">Human capital is also severely affected with an increased death toll, injuries, disabilities and brain drain. Furthermore, the social fabric of the country has severely damaged by the protracted conflict. The society is divided by multiple lines and the protracted nature of the conflict deepened and widened fissures in the social fabric. The crisis has resulted in the serious decline of all institutions. As a result, people’s access to essential basic and social services and infrastructure including water, electricity, health and education has dramatically reduced. </w:t>
      </w:r>
    </w:p>
    <w:p w14:paraId="32200FB3" w14:textId="77777777" w:rsidR="00084F4D" w:rsidRPr="00C1178A" w:rsidRDefault="00084F4D" w:rsidP="00CA3EDA">
      <w:r w:rsidRPr="00C1178A">
        <w:t xml:space="preserve">The industrial sector has been particularly affected by the loss in its infrastructure and human capital, which is severally undermining the sector’s potential to generate jobs and livelihood opportunities for large portions of the Syrian populations. The on-going crisis in Syria has also caused severe damage to the agriculture sector in the country. Agriculture and the livelihoods that depend on it have suffered massive losses. Today, food production is at a record low and around half the population remaining in Syria are unable to meet their daily food needs. FAO 2017 Comprehensive Damage and Needs Assessment (CDNA) found that USD 16 billion has been lost in terms of production, along with damaged and destroyed assets and infrastructure within the agriculture sector. The magnitude of over seven years of crisis has inflicted a huge impact not only on the agriculture production systems but also on the human resources on which the sector relies. </w:t>
      </w:r>
      <w:r w:rsidR="0083249F" w:rsidRPr="00C1178A">
        <w:t xml:space="preserve">For example, the research and extension fields have lost about 60% of their qualified staff, affecting their ability to provide the technical support for farmers, </w:t>
      </w:r>
      <w:r w:rsidR="00B979E8" w:rsidRPr="00C1178A">
        <w:t>particularly</w:t>
      </w:r>
      <w:r w:rsidR="0083249F" w:rsidRPr="00C1178A">
        <w:t xml:space="preserve"> under the challenging conditions of the crisis and climate change (drought). </w:t>
      </w:r>
    </w:p>
    <w:p w14:paraId="13071455" w14:textId="77777777" w:rsidR="004B16EB" w:rsidRPr="00C1178A" w:rsidRDefault="004B16EB" w:rsidP="00CA3EDA">
      <w:proofErr w:type="gramStart"/>
      <w:r w:rsidRPr="00C1178A">
        <w:t>During the course of</w:t>
      </w:r>
      <w:proofErr w:type="gramEnd"/>
      <w:r w:rsidRPr="00C1178A">
        <w:t xml:space="preserve"> the crisis, Syrian human and institutional capacity has significantly declined. If this issue remains unaddressed, the capacity of the Syrians and their institutions to address people’s immediate humanitarian needs and deliver essential services (electricity, health, water and others) will be seriously affected. Since the onset of the crisis, training/learning opportunities have been limited and many working people have become unemployed creating a significant deficiency in human capital, and therefore pressing needs, in skills development in various segments of the population. This is particularly the case for young people who tend to be more vulnerable to recruitment by armed groups. This project, through providing youth with opportunities for positive and productive engagement with community and society, will contribute to the prevention of violent extremism.</w:t>
      </w:r>
    </w:p>
    <w:p w14:paraId="11A3AD3D" w14:textId="77777777" w:rsidR="00084F4D" w:rsidRPr="00C1178A" w:rsidRDefault="00084F4D" w:rsidP="00CA3EDA">
      <w:r w:rsidRPr="00C1178A">
        <w:t xml:space="preserve">In this context, providing emergency humanitarian assistance alone can no longer sustain resilience of Syrian people. More innovative approaches are needed not only to improve the living conditions and livelihoods of the affected individuals and communities but also to sustain human capacity and vital institutions in Syria for the recovery from the crisis when it becomes feasible. </w:t>
      </w:r>
    </w:p>
    <w:p w14:paraId="4F39C504" w14:textId="77777777" w:rsidR="007E04B7" w:rsidRPr="00C1178A" w:rsidRDefault="007E04B7" w:rsidP="00CA3EDA"/>
    <w:p w14:paraId="76480BB5" w14:textId="77777777" w:rsidR="00BC3596" w:rsidRPr="00C1178A" w:rsidRDefault="009941E9" w:rsidP="00CA3EDA">
      <w:pPr>
        <w:pStyle w:val="Heading1"/>
      </w:pPr>
      <w:r w:rsidRPr="00C1178A">
        <w:t>Strategy</w:t>
      </w:r>
    </w:p>
    <w:p w14:paraId="44F6161D" w14:textId="77777777" w:rsidR="004B16EB" w:rsidRPr="00C1178A" w:rsidRDefault="00084F4D" w:rsidP="00CA3EDA">
      <w:r w:rsidRPr="00C1178A">
        <w:t>Th</w:t>
      </w:r>
      <w:r w:rsidR="00395AEA" w:rsidRPr="00C1178A">
        <w:t>is UN partnership</w:t>
      </w:r>
      <w:r w:rsidR="004B16EB" w:rsidRPr="00C1178A">
        <w:t xml:space="preserve"> </w:t>
      </w:r>
      <w:r w:rsidRPr="00C1178A">
        <w:t>project takes a multi-sectoral approach to address the human capital deficit in the country by maintaining and upgrading Syrian human capital in various fields for mid- and long-term resilience building.</w:t>
      </w:r>
      <w:r w:rsidR="004B16EB" w:rsidRPr="00C1178A">
        <w:t xml:space="preserve"> Adopting a resilience-building approach which empowers the local affected populations and communities and build effective partnerships among them is proven to be more effective in helping people and communities withstand the negative shocks of the crisis.  Development of human capacities is one of the most effective means to enhance the resilience of men and women and improve adaptability to the changing contexts. This will also contribute to improving preparedness and ensuring preservation of human and institutional capital for a recovery in the future. </w:t>
      </w:r>
    </w:p>
    <w:p w14:paraId="2FBB3E03" w14:textId="77777777" w:rsidR="005E0587" w:rsidRPr="00C1178A" w:rsidRDefault="005E0587" w:rsidP="00CA3EDA">
      <w:r w:rsidRPr="00C1178A">
        <w:lastRenderedPageBreak/>
        <w:t xml:space="preserve">The “Training for All” projects funded by the Government of Japan have been ongoing since March 2017. Given the changing status of the Syrian crisis during this time, additional priority capacity building needs have emerged and been identified. These additional needs were beyond the scope, however of high relevance, of the existing projects. Building on the achievements of the “Training for ALL” projects, and scaling up the interventions to broaden the range of capacity building </w:t>
      </w:r>
      <w:proofErr w:type="spellStart"/>
      <w:r w:rsidRPr="00C1178A">
        <w:t>programmes</w:t>
      </w:r>
      <w:proofErr w:type="spellEnd"/>
      <w:r w:rsidRPr="00C1178A">
        <w:t xml:space="preserve">, deepen the scope of the </w:t>
      </w:r>
      <w:proofErr w:type="spellStart"/>
      <w:r w:rsidRPr="00C1178A">
        <w:t>programmes</w:t>
      </w:r>
      <w:proofErr w:type="spellEnd"/>
      <w:r w:rsidRPr="00C1178A">
        <w:t xml:space="preserve">, adopt more impactful approaches, and strengthen partnerships, this project will address these unpredicted and emerging capacity development priorities so as to enable Syrians to more effectively respond to the pressing needs of the affected population in the current crisis context. </w:t>
      </w:r>
    </w:p>
    <w:p w14:paraId="3D46CD03" w14:textId="77777777" w:rsidR="005E0587" w:rsidRPr="00C1178A" w:rsidRDefault="005E0587" w:rsidP="00395AEA">
      <w:r w:rsidRPr="00C1178A">
        <w:t xml:space="preserve">Given the multi-dimensional and sectoral nature of this capacity development project, the UN agencies and partners will collaborate in implementing this </w:t>
      </w:r>
      <w:r w:rsidR="00395AEA" w:rsidRPr="00C1178A">
        <w:t xml:space="preserve">partnership </w:t>
      </w:r>
      <w:r w:rsidRPr="00C1178A">
        <w:t xml:space="preserve">initiative in their respective areas of expertise to ensure the utmost benefit of their specialization while ensuring closer coordination within the related thematic areas that are clustered around 7 outputs in order to generate greater complementarity. To advance and advocate capacity development, a technical working group will be set up as a forum to discuss the opportunities, challenges, best practices and lessons learned from capacity development interventions and to advocate for the importance of capacity development even at the time of crisis. </w:t>
      </w:r>
    </w:p>
    <w:p w14:paraId="6033B059" w14:textId="77777777" w:rsidR="005E0587" w:rsidRPr="00C1178A" w:rsidRDefault="005E0587" w:rsidP="00CA3EDA">
      <w:r w:rsidRPr="00C1178A">
        <w:rPr>
          <w:b/>
          <w:bCs/>
        </w:rPr>
        <w:t>Human Security</w:t>
      </w:r>
      <w:r w:rsidRPr="00C1178A">
        <w:t>: The project is aligned with the principles of human security approach. The proposed project is a comprehensive response to address the multiple aspects of human insecurities that people in Syria are experiencing. The project will take a people-</w:t>
      </w:r>
      <w:r w:rsidR="001016DA" w:rsidRPr="00C1178A">
        <w:rPr>
          <w:rFonts w:hint="eastAsia"/>
        </w:rPr>
        <w:t>centered</w:t>
      </w:r>
      <w:r w:rsidRPr="00C1178A">
        <w:t xml:space="preserve"> approach by focusing on building resilience of people and communities through strengthening their ability to cope, recover, and lay the foundations for better recovery during and after the crisis. This project also includes youth-specific interventions that focus on strengthening the leadership role of young women and men, building their capacities, and supporting their empowerment and participation. </w:t>
      </w:r>
    </w:p>
    <w:p w14:paraId="3A013261" w14:textId="77777777" w:rsidR="005E0587" w:rsidRPr="00C1178A" w:rsidRDefault="005E0587" w:rsidP="00395AEA">
      <w:r w:rsidRPr="00C1178A">
        <w:rPr>
          <w:b/>
          <w:bCs/>
        </w:rPr>
        <w:t>Humanitarian-development nexus</w:t>
      </w:r>
      <w:r w:rsidRPr="00C1178A">
        <w:t xml:space="preserve">: UN agencies and partners in Syria have been providing immediate humanitarian assistance to the most affected people in the country. In the past years, there has been a </w:t>
      </w:r>
      <w:proofErr w:type="spellStart"/>
      <w:r w:rsidRPr="00C1178A">
        <w:t>realisation</w:t>
      </w:r>
      <w:proofErr w:type="spellEnd"/>
      <w:r w:rsidRPr="00C1178A">
        <w:t xml:space="preserve"> that resilience-based approach is necessary to respond to the protracted crisis </w:t>
      </w:r>
      <w:proofErr w:type="gramStart"/>
      <w:r w:rsidRPr="00C1178A">
        <w:t>so as to</w:t>
      </w:r>
      <w:proofErr w:type="gramEnd"/>
      <w:r w:rsidRPr="00C1178A">
        <w:t xml:space="preserve"> build sustainable solutions for addressing the various effects of a seven-year conflict. This approach requires removing unnecessary barriers between humanitarian and development actors, so that they work </w:t>
      </w:r>
      <w:r w:rsidR="00395AEA" w:rsidRPr="00C1178A">
        <w:t xml:space="preserve">in partnership </w:t>
      </w:r>
      <w:r w:rsidRPr="00C1178A">
        <w:t>towards strengthened interventions to address needs through sustainable solutions with a stronger resilience focus, which is one of the key pillars of humanitarian-development nexus. Therefore, the participating humanitarian and development UN agencies will team up together to implement and “deliver as one” this project to respond to people’s needs in the short term and empower them over time to reach better outcomes. This project is implemented under the New Way of Working (NWOW) approach focusing on the collective outcome of enhancing the human capital inside Syria.</w:t>
      </w:r>
    </w:p>
    <w:p w14:paraId="5AF68A3B" w14:textId="77777777" w:rsidR="00084F4D" w:rsidRPr="00C1178A" w:rsidRDefault="00084F4D" w:rsidP="00CA3EDA">
      <w:r w:rsidRPr="00C1178A">
        <w:rPr>
          <w:b/>
          <w:bCs/>
        </w:rPr>
        <w:t>Gender equality and women’s empowerment</w:t>
      </w:r>
      <w:r w:rsidRPr="00C1178A">
        <w:t xml:space="preserve">: </w:t>
      </w:r>
      <w:r w:rsidR="005E0587" w:rsidRPr="00C1178A">
        <w:t xml:space="preserve">This proposed project will ensure the mainstreaming of gender equality and women’s empowerment. Under this project, UNDP and the participating UN agencies will promote women’s participation in the capacity development activities (sex-disaggregated targets are thus introduced), identifying pre-existing skill and encouraging the participation of female experts and addressing female experts and participants’ needs in order to empower them to play an active role in their own areas of work. The training </w:t>
      </w:r>
      <w:proofErr w:type="spellStart"/>
      <w:r w:rsidR="005E0587" w:rsidRPr="00C1178A">
        <w:t>programmes</w:t>
      </w:r>
      <w:proofErr w:type="spellEnd"/>
      <w:r w:rsidR="005E0587" w:rsidRPr="00C1178A">
        <w:t xml:space="preserve"> will be designed to advance gender equality and to enhance the trainees’ understanding of gendered aspects of their work in terms of the difference in male and female needs, abilities, challenges and concerns. This will enable those participating in the training to effectively address different needs of men, women, girls and boys in their own work. Where community participation is required, attention will be paid to ensuring that women are consulted and involved in all consultation processes. Where necessary extra training will be provided to ensure women have the capacity to participate. Training components will encourage the participation of women from female headed households. </w:t>
      </w:r>
    </w:p>
    <w:p w14:paraId="3F21CEDA" w14:textId="77777777" w:rsidR="00DF65EB" w:rsidRPr="00C1178A" w:rsidRDefault="005E0587" w:rsidP="00CA3EDA">
      <w:r w:rsidRPr="00C1178A">
        <w:t xml:space="preserve">The project falls under the overall framework of the draft Humanitarian Response Plan 2018, specifically Objective 3: Increase the resilience of affected communities by improving access to livelihood opportunities and basic services, especially amongst the most vulnerable households and communities. The project also contributed to the Focus Area I of the UN Strategic Framework (2016-2018), Capacity development and Support for Institutions as well as the other two Focal Areas. This project will also contribute to the Goals 1, 3, 5, 6, 7, 8, 9, 11, 13, 15, 16 of the Sustainable Development Goals (SDGs). </w:t>
      </w:r>
    </w:p>
    <w:p w14:paraId="0F095DBC" w14:textId="77777777" w:rsidR="00F919D7" w:rsidRPr="00C1178A" w:rsidRDefault="00237C4F" w:rsidP="00CA3EDA">
      <w:pPr>
        <w:pStyle w:val="Heading1"/>
      </w:pPr>
      <w:r w:rsidRPr="00C1178A">
        <w:lastRenderedPageBreak/>
        <w:t>Results, Outputs and Activities</w:t>
      </w:r>
    </w:p>
    <w:p w14:paraId="755DB548" w14:textId="77777777" w:rsidR="001016DA" w:rsidRPr="00C1178A" w:rsidRDefault="00084F4D" w:rsidP="007E115D">
      <w:r w:rsidRPr="00C1178A">
        <w:t>UNDP, WHO, U</w:t>
      </w:r>
      <w:r w:rsidR="00395AEA" w:rsidRPr="00C1178A">
        <w:t xml:space="preserve">N Habitat, UNFPA, UNIDO and FAO </w:t>
      </w:r>
      <w:r w:rsidR="00041794" w:rsidRPr="00C1178A">
        <w:t>will implement</w:t>
      </w:r>
      <w:r w:rsidRPr="00C1178A">
        <w:t xml:space="preserve"> this project with the aim to maintain and improve Syrian human capital in various fields by providing multi-sectoral training opportunities to keep up and upgrade their skills and knowledge for mid- and long-term resilience building. This will enable Syrians from all backgrounds, who constitute the basis for sustaining functionality and capacity of institutions, to participate in the processes leading to the recovery phases including productive and economic infrastructure rehabilitation and basic and social services restoration. </w:t>
      </w:r>
      <w:r w:rsidR="007E115D" w:rsidRPr="00C1178A">
        <w:t>At least 1,500 Syrians will benefit from the capacity development activities.</w:t>
      </w:r>
    </w:p>
    <w:p w14:paraId="27009002" w14:textId="77777777" w:rsidR="00041794" w:rsidRPr="00C1178A" w:rsidRDefault="005E0587" w:rsidP="00400928">
      <w:pPr>
        <w:pStyle w:val="Heading3"/>
      </w:pPr>
      <w:r w:rsidRPr="00C1178A">
        <w:t>OUTPUT 1:  CAPACITY IN THE INFRASTRUCTURE, HOUSING AND ESSENTIAL SERVICES SECTORS ENHANCED</w:t>
      </w:r>
    </w:p>
    <w:tbl>
      <w:tblPr>
        <w:tblStyle w:val="TableGrid1"/>
        <w:tblW w:w="0" w:type="auto"/>
        <w:tblBorders>
          <w:top w:val="single" w:sz="4" w:space="0" w:color="C6D9F1"/>
          <w:left w:val="single" w:sz="4" w:space="0" w:color="C6D9F1"/>
          <w:bottom w:val="single" w:sz="4" w:space="0" w:color="C6D9F1"/>
          <w:right w:val="single" w:sz="4" w:space="0" w:color="C6D9F1"/>
          <w:insideH w:val="single" w:sz="4" w:space="0" w:color="C6D9F1"/>
          <w:insideV w:val="none" w:sz="0" w:space="0" w:color="auto"/>
        </w:tblBorders>
        <w:tblCellMar>
          <w:left w:w="58" w:type="dxa"/>
          <w:right w:w="58" w:type="dxa"/>
        </w:tblCellMar>
        <w:tblLook w:val="04A0" w:firstRow="1" w:lastRow="0" w:firstColumn="1" w:lastColumn="0" w:noHBand="0" w:noVBand="1"/>
      </w:tblPr>
      <w:tblGrid>
        <w:gridCol w:w="1163"/>
        <w:gridCol w:w="7261"/>
        <w:gridCol w:w="1168"/>
      </w:tblGrid>
      <w:tr w:rsidR="00041794" w:rsidRPr="00C1178A" w14:paraId="079891E4" w14:textId="77777777" w:rsidTr="001016DA">
        <w:trPr>
          <w:trHeight w:val="602"/>
        </w:trPr>
        <w:tc>
          <w:tcPr>
            <w:tcW w:w="1163" w:type="dxa"/>
            <w:vAlign w:val="center"/>
          </w:tcPr>
          <w:p w14:paraId="5BA15226" w14:textId="77777777" w:rsidR="00041794" w:rsidRPr="00C1178A" w:rsidRDefault="00041794" w:rsidP="001016DA">
            <w:pPr>
              <w:spacing w:before="0" w:after="0"/>
              <w:jc w:val="center"/>
              <w:rPr>
                <w:sz w:val="20"/>
                <w:szCs w:val="20"/>
              </w:rPr>
            </w:pPr>
            <w:bookmarkStart w:id="1" w:name="_Toc334176402"/>
            <w:r w:rsidRPr="00C1178A">
              <w:rPr>
                <w:sz w:val="20"/>
                <w:szCs w:val="20"/>
              </w:rPr>
              <w:t>Activity 1.1</w:t>
            </w:r>
          </w:p>
        </w:tc>
        <w:tc>
          <w:tcPr>
            <w:tcW w:w="7261" w:type="dxa"/>
            <w:vAlign w:val="center"/>
          </w:tcPr>
          <w:p w14:paraId="56D96933" w14:textId="77777777" w:rsidR="00041794" w:rsidRPr="00C1178A" w:rsidRDefault="00041794" w:rsidP="00077735">
            <w:pPr>
              <w:spacing w:before="0" w:after="0"/>
              <w:jc w:val="left"/>
              <w:rPr>
                <w:sz w:val="20"/>
                <w:szCs w:val="20"/>
              </w:rPr>
            </w:pPr>
            <w:r w:rsidRPr="00C1178A">
              <w:rPr>
                <w:sz w:val="20"/>
                <w:szCs w:val="20"/>
              </w:rPr>
              <w:t>Building capacity for energy policy, planning, financing, and renewable energy technologies</w:t>
            </w:r>
          </w:p>
        </w:tc>
        <w:tc>
          <w:tcPr>
            <w:tcW w:w="1168" w:type="dxa"/>
            <w:vAlign w:val="center"/>
          </w:tcPr>
          <w:p w14:paraId="6DA5AADB" w14:textId="77777777" w:rsidR="00041794" w:rsidRPr="00C1178A" w:rsidRDefault="00041794" w:rsidP="001016DA">
            <w:pPr>
              <w:spacing w:before="0" w:after="0"/>
              <w:jc w:val="center"/>
              <w:rPr>
                <w:sz w:val="20"/>
                <w:szCs w:val="20"/>
              </w:rPr>
            </w:pPr>
            <w:r w:rsidRPr="00C1178A">
              <w:rPr>
                <w:sz w:val="20"/>
                <w:szCs w:val="20"/>
              </w:rPr>
              <w:t>UNDP</w:t>
            </w:r>
          </w:p>
        </w:tc>
      </w:tr>
      <w:tr w:rsidR="00041794" w:rsidRPr="00C1178A" w14:paraId="3A1C1515" w14:textId="77777777" w:rsidTr="00B979E8">
        <w:trPr>
          <w:trHeight w:val="576"/>
        </w:trPr>
        <w:tc>
          <w:tcPr>
            <w:tcW w:w="1163" w:type="dxa"/>
            <w:vAlign w:val="center"/>
          </w:tcPr>
          <w:p w14:paraId="032194E6" w14:textId="77777777" w:rsidR="00041794" w:rsidRPr="00C1178A" w:rsidRDefault="00041794" w:rsidP="001016DA">
            <w:pPr>
              <w:spacing w:before="0" w:after="0"/>
              <w:jc w:val="center"/>
              <w:rPr>
                <w:sz w:val="20"/>
                <w:szCs w:val="20"/>
              </w:rPr>
            </w:pPr>
            <w:r w:rsidRPr="00C1178A">
              <w:rPr>
                <w:sz w:val="20"/>
                <w:szCs w:val="20"/>
              </w:rPr>
              <w:t>Activity 1.2</w:t>
            </w:r>
          </w:p>
        </w:tc>
        <w:tc>
          <w:tcPr>
            <w:tcW w:w="7261" w:type="dxa"/>
            <w:vAlign w:val="center"/>
          </w:tcPr>
          <w:p w14:paraId="3A59F074" w14:textId="77777777" w:rsidR="00041794" w:rsidRPr="00C1178A" w:rsidRDefault="00CA16CA" w:rsidP="00077735">
            <w:pPr>
              <w:spacing w:before="0" w:after="0"/>
              <w:jc w:val="left"/>
              <w:rPr>
                <w:sz w:val="20"/>
                <w:szCs w:val="20"/>
              </w:rPr>
            </w:pPr>
            <w:r w:rsidRPr="00C1178A">
              <w:rPr>
                <w:sz w:val="20"/>
                <w:szCs w:val="20"/>
              </w:rPr>
              <w:t>Building capacity for essential services for solid waste management e</w:t>
            </w:r>
            <w:r w:rsidR="00041794" w:rsidRPr="00C1178A">
              <w:rPr>
                <w:sz w:val="20"/>
                <w:szCs w:val="20"/>
              </w:rPr>
              <w:t>nhanced</w:t>
            </w:r>
          </w:p>
        </w:tc>
        <w:tc>
          <w:tcPr>
            <w:tcW w:w="1168" w:type="dxa"/>
            <w:vAlign w:val="center"/>
          </w:tcPr>
          <w:p w14:paraId="276A7520" w14:textId="77777777" w:rsidR="00041794" w:rsidRPr="00C1178A" w:rsidRDefault="00041794" w:rsidP="001016DA">
            <w:pPr>
              <w:spacing w:before="0" w:after="0"/>
              <w:jc w:val="center"/>
              <w:rPr>
                <w:sz w:val="20"/>
                <w:szCs w:val="20"/>
              </w:rPr>
            </w:pPr>
            <w:r w:rsidRPr="00C1178A">
              <w:rPr>
                <w:sz w:val="20"/>
                <w:szCs w:val="20"/>
              </w:rPr>
              <w:t>UNDP</w:t>
            </w:r>
          </w:p>
        </w:tc>
      </w:tr>
      <w:tr w:rsidR="00041794" w:rsidRPr="00C1178A" w14:paraId="1566693F" w14:textId="77777777" w:rsidTr="00B979E8">
        <w:trPr>
          <w:trHeight w:val="576"/>
        </w:trPr>
        <w:tc>
          <w:tcPr>
            <w:tcW w:w="1163" w:type="dxa"/>
            <w:vAlign w:val="center"/>
          </w:tcPr>
          <w:p w14:paraId="626192E7" w14:textId="77777777" w:rsidR="00041794" w:rsidRPr="00C1178A" w:rsidRDefault="00041794" w:rsidP="001016DA">
            <w:pPr>
              <w:spacing w:before="0" w:after="0"/>
              <w:jc w:val="center"/>
              <w:rPr>
                <w:sz w:val="20"/>
                <w:szCs w:val="20"/>
              </w:rPr>
            </w:pPr>
            <w:r w:rsidRPr="00C1178A">
              <w:rPr>
                <w:sz w:val="20"/>
                <w:szCs w:val="20"/>
              </w:rPr>
              <w:t>Activity 1.3</w:t>
            </w:r>
          </w:p>
        </w:tc>
        <w:tc>
          <w:tcPr>
            <w:tcW w:w="7261" w:type="dxa"/>
            <w:vAlign w:val="center"/>
          </w:tcPr>
          <w:p w14:paraId="544DA4AC" w14:textId="77777777" w:rsidR="00041794" w:rsidRPr="00C1178A" w:rsidRDefault="00041794" w:rsidP="00077735">
            <w:pPr>
              <w:spacing w:before="0" w:after="0"/>
              <w:jc w:val="left"/>
              <w:rPr>
                <w:sz w:val="20"/>
                <w:szCs w:val="20"/>
              </w:rPr>
            </w:pPr>
            <w:r w:rsidRPr="00C1178A">
              <w:rPr>
                <w:sz w:val="20"/>
                <w:szCs w:val="20"/>
              </w:rPr>
              <w:t>Capacity of technical staff and their relevant institutes in areas related to water for irrigation, alternative sources of energy and soil and land management is built</w:t>
            </w:r>
          </w:p>
        </w:tc>
        <w:tc>
          <w:tcPr>
            <w:tcW w:w="1168" w:type="dxa"/>
            <w:vAlign w:val="center"/>
          </w:tcPr>
          <w:p w14:paraId="41B344E2" w14:textId="77777777" w:rsidR="00041794" w:rsidRPr="00C1178A" w:rsidRDefault="00041794" w:rsidP="001016DA">
            <w:pPr>
              <w:spacing w:before="0" w:after="0"/>
              <w:jc w:val="center"/>
              <w:rPr>
                <w:sz w:val="20"/>
                <w:szCs w:val="20"/>
              </w:rPr>
            </w:pPr>
            <w:r w:rsidRPr="00C1178A">
              <w:rPr>
                <w:sz w:val="20"/>
                <w:szCs w:val="20"/>
              </w:rPr>
              <w:t>FAO</w:t>
            </w:r>
          </w:p>
        </w:tc>
      </w:tr>
      <w:tr w:rsidR="00DD2487" w:rsidRPr="00C1178A" w14:paraId="6E621C2A" w14:textId="77777777" w:rsidTr="00B979E8">
        <w:trPr>
          <w:trHeight w:val="576"/>
        </w:trPr>
        <w:tc>
          <w:tcPr>
            <w:tcW w:w="1163" w:type="dxa"/>
            <w:vAlign w:val="center"/>
          </w:tcPr>
          <w:p w14:paraId="14E052E2" w14:textId="77777777" w:rsidR="00DD2487" w:rsidRPr="00C1178A" w:rsidRDefault="00DD2487" w:rsidP="001016DA">
            <w:pPr>
              <w:spacing w:before="0" w:after="0"/>
              <w:jc w:val="center"/>
              <w:rPr>
                <w:sz w:val="20"/>
                <w:szCs w:val="20"/>
              </w:rPr>
            </w:pPr>
            <w:r w:rsidRPr="00C1178A">
              <w:rPr>
                <w:sz w:val="20"/>
                <w:szCs w:val="20"/>
              </w:rPr>
              <w:t>Activity 1.4</w:t>
            </w:r>
          </w:p>
        </w:tc>
        <w:tc>
          <w:tcPr>
            <w:tcW w:w="7261" w:type="dxa"/>
            <w:vAlign w:val="center"/>
          </w:tcPr>
          <w:p w14:paraId="7CD85607" w14:textId="77777777" w:rsidR="00DD2487" w:rsidRPr="00C1178A" w:rsidRDefault="00DD2487" w:rsidP="00077735">
            <w:pPr>
              <w:spacing w:before="0" w:after="0"/>
              <w:jc w:val="left"/>
              <w:rPr>
                <w:sz w:val="20"/>
                <w:szCs w:val="20"/>
              </w:rPr>
            </w:pPr>
            <w:r w:rsidRPr="00C1178A">
              <w:rPr>
                <w:sz w:val="20"/>
                <w:szCs w:val="20"/>
              </w:rPr>
              <w:t xml:space="preserve">Returning IDPs have improved access to basic housing sector and HLP services in 5 cities through municipalities and/or local service </w:t>
            </w:r>
            <w:proofErr w:type="spellStart"/>
            <w:r w:rsidRPr="00C1178A">
              <w:rPr>
                <w:sz w:val="20"/>
                <w:szCs w:val="20"/>
              </w:rPr>
              <w:t>centres</w:t>
            </w:r>
            <w:proofErr w:type="spellEnd"/>
          </w:p>
        </w:tc>
        <w:tc>
          <w:tcPr>
            <w:tcW w:w="1168" w:type="dxa"/>
            <w:vAlign w:val="center"/>
          </w:tcPr>
          <w:p w14:paraId="12695803" w14:textId="77777777" w:rsidR="00DD2487" w:rsidRPr="00C1178A" w:rsidRDefault="00DD2487" w:rsidP="001016DA">
            <w:pPr>
              <w:spacing w:before="0" w:after="0"/>
              <w:jc w:val="center"/>
              <w:rPr>
                <w:sz w:val="20"/>
                <w:szCs w:val="20"/>
              </w:rPr>
            </w:pPr>
            <w:r w:rsidRPr="00C1178A">
              <w:rPr>
                <w:sz w:val="20"/>
                <w:szCs w:val="20"/>
              </w:rPr>
              <w:t>UN Habitat</w:t>
            </w:r>
          </w:p>
        </w:tc>
      </w:tr>
      <w:tr w:rsidR="00041794" w:rsidRPr="00C1178A" w14:paraId="73CD820C" w14:textId="77777777" w:rsidTr="00B979E8">
        <w:trPr>
          <w:trHeight w:val="576"/>
        </w:trPr>
        <w:tc>
          <w:tcPr>
            <w:tcW w:w="1163" w:type="dxa"/>
            <w:vAlign w:val="center"/>
          </w:tcPr>
          <w:p w14:paraId="44DF767C" w14:textId="77777777" w:rsidR="00041794" w:rsidRPr="00C1178A" w:rsidRDefault="00B979E8" w:rsidP="001016DA">
            <w:pPr>
              <w:spacing w:before="0" w:after="0"/>
              <w:jc w:val="center"/>
              <w:rPr>
                <w:sz w:val="20"/>
                <w:szCs w:val="20"/>
              </w:rPr>
            </w:pPr>
            <w:r w:rsidRPr="00C1178A">
              <w:rPr>
                <w:sz w:val="20"/>
                <w:szCs w:val="20"/>
              </w:rPr>
              <w:t>Activity 1.5</w:t>
            </w:r>
          </w:p>
        </w:tc>
        <w:tc>
          <w:tcPr>
            <w:tcW w:w="7261" w:type="dxa"/>
            <w:vAlign w:val="center"/>
          </w:tcPr>
          <w:p w14:paraId="4BD15D5F" w14:textId="77777777" w:rsidR="00041794" w:rsidRPr="00C1178A" w:rsidRDefault="00041794" w:rsidP="00077735">
            <w:pPr>
              <w:spacing w:before="0" w:after="0"/>
              <w:jc w:val="left"/>
              <w:rPr>
                <w:sz w:val="20"/>
                <w:szCs w:val="20"/>
              </w:rPr>
            </w:pPr>
            <w:r w:rsidRPr="00C1178A">
              <w:rPr>
                <w:sz w:val="20"/>
                <w:szCs w:val="20"/>
              </w:rPr>
              <w:t>Capacity of Syrian cultural heritage experts enhanced in documenting and safeguarding cultural heritage at risk</w:t>
            </w:r>
          </w:p>
        </w:tc>
        <w:tc>
          <w:tcPr>
            <w:tcW w:w="1168" w:type="dxa"/>
            <w:vAlign w:val="center"/>
          </w:tcPr>
          <w:p w14:paraId="39F7D5B0" w14:textId="77777777" w:rsidR="00041794" w:rsidRPr="00C1178A" w:rsidRDefault="00041794" w:rsidP="001016DA">
            <w:pPr>
              <w:spacing w:before="0" w:after="0"/>
              <w:jc w:val="center"/>
              <w:rPr>
                <w:sz w:val="20"/>
                <w:szCs w:val="20"/>
              </w:rPr>
            </w:pPr>
            <w:r w:rsidRPr="00C1178A">
              <w:rPr>
                <w:sz w:val="20"/>
                <w:szCs w:val="20"/>
              </w:rPr>
              <w:t>UNDP</w:t>
            </w:r>
          </w:p>
        </w:tc>
      </w:tr>
    </w:tbl>
    <w:p w14:paraId="2E0300A5" w14:textId="77777777" w:rsidR="00041794" w:rsidRPr="00C1178A" w:rsidRDefault="00041794" w:rsidP="00CA3EDA">
      <w:pPr>
        <w:rPr>
          <w:lang w:val="en-GB"/>
        </w:rPr>
      </w:pPr>
      <w:r w:rsidRPr="00C1178A">
        <w:rPr>
          <w:rFonts w:ascii="Calibri Light" w:hAnsi="Calibri Light" w:cs="Calibri"/>
        </w:rPr>
        <w:t xml:space="preserve">The crisis has resulted in a </w:t>
      </w:r>
      <w:proofErr w:type="gramStart"/>
      <w:r w:rsidRPr="00C1178A">
        <w:rPr>
          <w:rFonts w:ascii="Calibri Light" w:hAnsi="Calibri Light" w:cs="Calibri"/>
        </w:rPr>
        <w:t>large scale</w:t>
      </w:r>
      <w:proofErr w:type="gramEnd"/>
      <w:r w:rsidRPr="00C1178A">
        <w:rPr>
          <w:rFonts w:ascii="Calibri Light" w:hAnsi="Calibri Light" w:cs="Calibri"/>
        </w:rPr>
        <w:t xml:space="preserve"> damage to the existing infrastructure and </w:t>
      </w:r>
      <w:r w:rsidRPr="00C1178A">
        <w:rPr>
          <w:lang w:val="en-GB"/>
        </w:rPr>
        <w:t xml:space="preserve">essential services, which had a negative impact on the people’s access to the essential services such as water, electricity, solid waste and debris management.  </w:t>
      </w:r>
    </w:p>
    <w:p w14:paraId="443C7E33" w14:textId="77777777" w:rsidR="00041794" w:rsidRPr="00C1178A" w:rsidRDefault="00041794" w:rsidP="00CA3EDA">
      <w:pPr>
        <w:rPr>
          <w:lang w:val="en-GB"/>
        </w:rPr>
      </w:pPr>
      <w:r w:rsidRPr="00C1178A">
        <w:rPr>
          <w:b/>
          <w:lang w:val="en-GB"/>
        </w:rPr>
        <w:t>Activity 1.1</w:t>
      </w:r>
      <w:r w:rsidRPr="00C1178A">
        <w:rPr>
          <w:lang w:val="en-GB"/>
        </w:rPr>
        <w:t xml:space="preserve"> will focus on empowering and enhancing the technical and planning capacities of Syrian electrical engineers and technicians in the field of energy at both local and national levels including on distribution, transmission and generation for engineers; energy efficiency, project analyses and renewable energy technologies (especially hydro and solar energy); energy management, energy assessment procedures and classifications; as well as empowerment of entrepreneurs, especially women and younger talents, to start income generating enterprises in the renewable energy sector. Sustaining electricity provision is a lifesaving act as it enables the continuous functioning of vital health systems and services, the preservation of essential livelihoods and production activities and reduces risks of protection problems. Therefore, training and capacity building of electricity sector is highly required to deliver essential services to affected local communities and support the rehabilitation of productive infrastructures. </w:t>
      </w:r>
    </w:p>
    <w:p w14:paraId="5FC25693" w14:textId="77777777" w:rsidR="00041794" w:rsidRPr="00C1178A" w:rsidRDefault="00041794" w:rsidP="00CA3EDA">
      <w:pPr>
        <w:rPr>
          <w:rFonts w:ascii="Calibri Light" w:hAnsi="Calibri Light" w:cs="Calibri"/>
        </w:rPr>
      </w:pPr>
      <w:r w:rsidRPr="00C1178A">
        <w:rPr>
          <w:lang w:val="en-GB"/>
        </w:rPr>
        <w:t xml:space="preserve">Solid waste management services were severely affected during the crisis. The Syrian Government had developed the Master Plan for Solid Waste Management before the crisis. However, the implementation of this plan was put on hold as the crisis resulted in considerable loss and decrease in institutional financial, physical and human resources capacities. Through </w:t>
      </w:r>
      <w:r w:rsidRPr="00C1178A">
        <w:rPr>
          <w:b/>
          <w:lang w:val="en-GB"/>
        </w:rPr>
        <w:t>Activity 1.2</w:t>
      </w:r>
      <w:r w:rsidRPr="00C1178A">
        <w:rPr>
          <w:lang w:val="en-GB"/>
        </w:rPr>
        <w:t>, UNDP will support revising the Master Plan, develop plans and practical steps for the implementation of the Master Plan in coordination</w:t>
      </w:r>
      <w:r w:rsidRPr="00C1178A">
        <w:rPr>
          <w:rFonts w:ascii="Calibri Light" w:hAnsi="Calibri Light" w:cs="Calibri"/>
        </w:rPr>
        <w:t xml:space="preserve"> with relevant stakeholders. </w:t>
      </w:r>
      <w:r w:rsidR="00AA0327" w:rsidRPr="00C1178A">
        <w:rPr>
          <w:rFonts w:ascii="Calibri Light" w:hAnsi="Calibri Light" w:cs="Calibri"/>
        </w:rPr>
        <w:t>B</w:t>
      </w:r>
      <w:r w:rsidRPr="00C1178A">
        <w:rPr>
          <w:rFonts w:ascii="Calibri Light" w:hAnsi="Calibri Light" w:cs="Calibri"/>
        </w:rPr>
        <w:t xml:space="preserve">ased on needs assessments, UNDP will design and provide a tailored training </w:t>
      </w:r>
      <w:proofErr w:type="spellStart"/>
      <w:r w:rsidRPr="00C1178A">
        <w:rPr>
          <w:rFonts w:ascii="Calibri Light" w:hAnsi="Calibri Light" w:cs="Calibri"/>
        </w:rPr>
        <w:t>programme</w:t>
      </w:r>
      <w:proofErr w:type="spellEnd"/>
      <w:r w:rsidRPr="00C1178A">
        <w:rPr>
          <w:rFonts w:ascii="Calibri Light" w:hAnsi="Calibri Light" w:cs="Calibri"/>
        </w:rPr>
        <w:t xml:space="preserve"> to build the capacities of engineers and technician in</w:t>
      </w:r>
      <w:bookmarkStart w:id="2" w:name="_Hlk520304226"/>
      <w:r w:rsidRPr="00C1178A">
        <w:rPr>
          <w:rFonts w:ascii="Calibri Light" w:hAnsi="Calibri Light" w:cs="Calibri"/>
        </w:rPr>
        <w:t xml:space="preserve"> landfill rehabilitation and recycling options (biogas, Composting)</w:t>
      </w:r>
      <w:bookmarkEnd w:id="2"/>
      <w:r w:rsidR="00AA0327" w:rsidRPr="00C1178A">
        <w:rPr>
          <w:rFonts w:ascii="Calibri Light" w:hAnsi="Calibri Light" w:cs="Calibri"/>
        </w:rPr>
        <w:t>.</w:t>
      </w:r>
    </w:p>
    <w:p w14:paraId="3D801C65" w14:textId="77777777" w:rsidR="00CA3EDA" w:rsidRPr="00C1178A" w:rsidRDefault="00295C25" w:rsidP="00CA3EDA">
      <w:r w:rsidRPr="00C1178A">
        <w:t xml:space="preserve">With approximate water needs for agriculture production of about 88 percent, the deficit of about 1.5 billion m3 is mostly taken from groundwater storage causing exploitation to groundwater aquifers. Moreover, the Increased challenges to adequate irrigation due to climate change, mismanagement, the increased demands of a rapidly growing population and the impact of the current crisis have negatively affected Syria’s overall farm production and productivity, food security and socioeconomic stability. Strengthening sustainable natural resources, water, land and soil management to ensure sustainable food production for the wellbeing of Syrian people is urgently needed. About 50 percent of the irrigation infrastructure across the country, which in 2011 served to irrigate around 1.5 million ha of farmland, is now partially damaged or </w:t>
      </w:r>
      <w:proofErr w:type="gramStart"/>
      <w:r w:rsidRPr="00C1178A">
        <w:t>completely destroyed</w:t>
      </w:r>
      <w:proofErr w:type="gramEnd"/>
      <w:r w:rsidRPr="00C1178A">
        <w:t xml:space="preserve">. Irrigation infrastructure in most areas is severely damaged or destructed leaving many irrigation networks out of order and thus reducing agricultural productivity and pressuring groundwater resources. </w:t>
      </w:r>
    </w:p>
    <w:p w14:paraId="76CE241B" w14:textId="77777777" w:rsidR="00041794" w:rsidRPr="00C1178A" w:rsidRDefault="00CA3EDA" w:rsidP="00CA3EDA">
      <w:r w:rsidRPr="00C1178A">
        <w:lastRenderedPageBreak/>
        <w:t xml:space="preserve">Strengthening sustainable natural resources, water, land and soil management to ensure sustainable food production for the wellbeing of Syrian people is urgently needed. </w:t>
      </w:r>
      <w:r w:rsidR="00295C25" w:rsidRPr="00C1178A">
        <w:t>The rehabilitation and improvement of irrigation infrastructure, qualified technical staff and rainwater harvesting systems is key to improving agricultural productivity and strengthening farmers' resilience to allow them to achieve a reasonable level of socio-economic stability under the current circumstances. This is also vital for enhancing the protection of natural resources and sustaining agricultural cultivation practices in rural areas. In parallel, rehabilitation/introducing efficient irrigation techniques and irrigation management schemes and use of alternative energy resources on opened field farms will enhance sustainable use of natural resources. To achieve this, capacity building of qualified staff is core to allow for efficient introduction of water management systems.</w:t>
      </w:r>
      <w:r w:rsidRPr="00C1178A">
        <w:t xml:space="preserve"> </w:t>
      </w:r>
      <w:r w:rsidR="00041794" w:rsidRPr="00C1178A">
        <w:t xml:space="preserve">Under </w:t>
      </w:r>
      <w:r w:rsidR="00041794" w:rsidRPr="00C1178A">
        <w:rPr>
          <w:b/>
          <w:bCs/>
        </w:rPr>
        <w:t>Activity 1.3</w:t>
      </w:r>
      <w:r w:rsidR="00041794" w:rsidRPr="00C1178A">
        <w:t xml:space="preserve">, FAO will support the building of capacity of </w:t>
      </w:r>
      <w:r w:rsidR="0083249F" w:rsidRPr="00C1178A">
        <w:t xml:space="preserve">80 </w:t>
      </w:r>
      <w:r w:rsidR="00041794" w:rsidRPr="00C1178A">
        <w:t>technical staff and their relevant institutes in areas related to water for irrigation, alternative sources of energy and soil and land management.</w:t>
      </w:r>
    </w:p>
    <w:p w14:paraId="5D4C22B5" w14:textId="77777777" w:rsidR="00041794" w:rsidRPr="00C1178A" w:rsidRDefault="00041794" w:rsidP="00CA3EDA">
      <w:pPr>
        <w:rPr>
          <w:b/>
          <w:bCs/>
          <w:color w:val="215868"/>
          <w:sz w:val="20"/>
          <w:szCs w:val="20"/>
        </w:rPr>
      </w:pPr>
      <w:r w:rsidRPr="00C1178A">
        <w:t xml:space="preserve">The World Bank in 2017 estimated that 27 percent of the housing stock in 10 major cities have been destroyed or partially damaged.  However, in urban areas where the hostilities have reduced, a limited number of Syrians – nearly 700,000 in 2017 – have begun to return and to rebuild their lives.  First, by repairing their damaged homes, then by enrolling their children in school and restarting their businesses.  </w:t>
      </w:r>
      <w:proofErr w:type="gramStart"/>
      <w:r w:rsidRPr="00C1178A">
        <w:t>The vast majority of</w:t>
      </w:r>
      <w:proofErr w:type="gramEnd"/>
      <w:r w:rsidRPr="00C1178A">
        <w:t xml:space="preserve"> returnees and IDPs are in Syrian cities which provide security, access the basic services, and access to employment and livelihoods.</w:t>
      </w:r>
    </w:p>
    <w:p w14:paraId="4CDC602E" w14:textId="77777777" w:rsidR="00041794" w:rsidRPr="00C1178A" w:rsidRDefault="009F0B6D" w:rsidP="00CA3EDA">
      <w:r w:rsidRPr="00C1178A">
        <w:t xml:space="preserve">As result of the prolonged crisis, the Syrian housing sector does not have the capacity to effectively respond to the scale and needs of early recovery activities.  Key housing sector institutions and professional associations are unable to effectively assess and respond to emerging needs.  Specifically, (1) the Regional Urban Observatory at the Governorate Directorate of </w:t>
      </w:r>
      <w:proofErr w:type="gramStart"/>
      <w:r w:rsidRPr="00C1178A">
        <w:t>Decision Making</w:t>
      </w:r>
      <w:proofErr w:type="gramEnd"/>
      <w:r w:rsidRPr="00C1178A">
        <w:t xml:space="preserve"> Support is required to asses</w:t>
      </w:r>
      <w:r w:rsidRPr="00C1178A">
        <w:rPr>
          <w:rFonts w:hint="eastAsia"/>
        </w:rPr>
        <w:t>s</w:t>
      </w:r>
      <w:r w:rsidRPr="00C1178A">
        <w:t xml:space="preserve"> housing construction sector needs and to identify housing sector recovery priorities at the local, regional, and national levels.  (2) Professional associations such as the Syndicate of Engineers are required to conduct field housing sector assessments such as structural damage assessments in order to have the most up to date understanding of </w:t>
      </w:r>
      <w:r w:rsidRPr="00C1178A">
        <w:rPr>
          <w:rFonts w:hint="eastAsia"/>
        </w:rPr>
        <w:t xml:space="preserve">rehabilitation </w:t>
      </w:r>
      <w:r w:rsidRPr="00C1178A">
        <w:t xml:space="preserve">priorities.  (3) Local companies must be able to participate in the development and access updated information about housing sector needs in order to be able to develop the new models and technologies needed to respond to the most vulnerable returning IDPs. </w:t>
      </w:r>
      <w:r w:rsidR="00041794" w:rsidRPr="00C1178A">
        <w:t xml:space="preserve">Under </w:t>
      </w:r>
      <w:r w:rsidR="00041794" w:rsidRPr="00C1178A">
        <w:rPr>
          <w:b/>
          <w:bCs/>
        </w:rPr>
        <w:t>Activities 1.</w:t>
      </w:r>
      <w:r w:rsidR="00B979E8" w:rsidRPr="00C1178A">
        <w:rPr>
          <w:b/>
          <w:bCs/>
        </w:rPr>
        <w:t>4</w:t>
      </w:r>
      <w:r w:rsidR="00041794" w:rsidRPr="00C1178A">
        <w:rPr>
          <w:b/>
          <w:bCs/>
        </w:rPr>
        <w:t xml:space="preserve">, </w:t>
      </w:r>
      <w:r w:rsidR="00041794" w:rsidRPr="00C1178A">
        <w:t xml:space="preserve">UN Habitat will extend the </w:t>
      </w:r>
      <w:proofErr w:type="spellStart"/>
      <w:r w:rsidR="00041794" w:rsidRPr="00C1178A">
        <w:t>ToT</w:t>
      </w:r>
      <w:proofErr w:type="spellEnd"/>
      <w:r w:rsidR="00041794" w:rsidRPr="00C1178A">
        <w:t xml:space="preserve"> and pilots to more locations. These activities will use the National Damage Assessment Guidelines and National Housing Sector Recovery Strategic developed with the support of the first phase of Government of Japan funding and train </w:t>
      </w:r>
      <w:r w:rsidR="005B0F1B" w:rsidRPr="00C1178A">
        <w:t>10</w:t>
      </w:r>
      <w:r w:rsidR="00041794" w:rsidRPr="00C1178A">
        <w:t xml:space="preserve"> local technical experts</w:t>
      </w:r>
      <w:r w:rsidR="004575DB" w:rsidRPr="00C1178A">
        <w:t xml:space="preserve"> including representatives from businesses, engineering companies,</w:t>
      </w:r>
      <w:r w:rsidR="00524DA1" w:rsidRPr="00C1178A">
        <w:t xml:space="preserve"> and</w:t>
      </w:r>
      <w:r w:rsidR="004575DB" w:rsidRPr="00C1178A">
        <w:t xml:space="preserve"> academic institutions</w:t>
      </w:r>
      <w:r w:rsidR="00041794" w:rsidRPr="00C1178A">
        <w:t xml:space="preserve"> to coordinate </w:t>
      </w:r>
      <w:r w:rsidR="00AF52DB" w:rsidRPr="00C1178A">
        <w:t xml:space="preserve">municipality led </w:t>
      </w:r>
      <w:r w:rsidR="00041794" w:rsidRPr="00C1178A">
        <w:t xml:space="preserve">assessments and manage and </w:t>
      </w:r>
      <w:proofErr w:type="spellStart"/>
      <w:r w:rsidR="00041794" w:rsidRPr="00C1178A">
        <w:t>analyse</w:t>
      </w:r>
      <w:proofErr w:type="spellEnd"/>
      <w:r w:rsidR="00041794" w:rsidRPr="00C1178A">
        <w:t xml:space="preserve"> housing sector needs assessments </w:t>
      </w:r>
      <w:r w:rsidR="00524DA1" w:rsidRPr="00C1178A">
        <w:t>including the development of</w:t>
      </w:r>
      <w:r w:rsidR="00041794" w:rsidRPr="00C1178A">
        <w:t xml:space="preserve"> new housing models that support the most vulnerable returning IDPs in 5 cities</w:t>
      </w:r>
      <w:r w:rsidR="001971EE" w:rsidRPr="00C1178A">
        <w:t xml:space="preserve">, potentially </w:t>
      </w:r>
      <w:r w:rsidR="00B40CFE" w:rsidRPr="00C1178A">
        <w:t xml:space="preserve">improving access </w:t>
      </w:r>
      <w:r w:rsidR="001971EE" w:rsidRPr="00C1178A">
        <w:t>to housing for a catchment area of 10,000 Syrians.</w:t>
      </w:r>
    </w:p>
    <w:p w14:paraId="3D62AA2A" w14:textId="77777777" w:rsidR="00041794" w:rsidRPr="00C1178A" w:rsidRDefault="00041794" w:rsidP="00CA3EDA">
      <w:r w:rsidRPr="00C1178A">
        <w:t xml:space="preserve">Without proof of ownership/occupancy, displaced Syrians – and </w:t>
      </w:r>
      <w:proofErr w:type="gramStart"/>
      <w:r w:rsidRPr="00C1178A">
        <w:t>in particular women</w:t>
      </w:r>
      <w:proofErr w:type="gramEnd"/>
      <w:r w:rsidRPr="00C1178A">
        <w:t xml:space="preserve"> headed households and the most vulnerable – face </w:t>
      </w:r>
      <w:r w:rsidR="00A52AE3" w:rsidRPr="00C1178A">
        <w:t>potentially significant</w:t>
      </w:r>
      <w:r w:rsidRPr="00C1178A">
        <w:t xml:space="preserve"> barriers to return to their homes.  UN Habitat has piloted an approach to increase the capacity of cadastral offices and municipalities to enable Syrians to recover lost or damaged evidence of their property rights/occupancy.  Given the tremendous demand for these services, UN Habitat proposes to strengthen service delivery capacity through the provision of equipment and training to the cadastral services departments. Trainings will be conducted on-site and as technical staff and use a </w:t>
      </w:r>
      <w:proofErr w:type="spellStart"/>
      <w:r w:rsidRPr="00C1178A">
        <w:t>ToT</w:t>
      </w:r>
      <w:proofErr w:type="spellEnd"/>
      <w:r w:rsidRPr="00C1178A">
        <w:t xml:space="preserve"> and pilot approach – </w:t>
      </w:r>
      <w:r w:rsidRPr="00C1178A">
        <w:rPr>
          <w:lang w:val="en-GB"/>
        </w:rPr>
        <w:t>therefore</w:t>
      </w:r>
      <w:r w:rsidRPr="00C1178A">
        <w:t xml:space="preserve"> some light rehabilitation and restocking of damaged equipment and facilities may be required.  25 technical staff that are mainly based in the municipality will be supported with the following training modules: Documentation Archiving Software, Cadastral assessments (with municipality and Syndicate of Engineers), Assessing cadastral documentation, Validation and responding to grievances, Monitoring service delivery and Community awareness and engagement.</w:t>
      </w:r>
    </w:p>
    <w:p w14:paraId="0D26E4DA" w14:textId="77777777" w:rsidR="001016DA" w:rsidRPr="00C1178A" w:rsidRDefault="00041794" w:rsidP="00400928">
      <w:r w:rsidRPr="00C1178A">
        <w:t xml:space="preserve">Damages and destruction of archaeological sites as a result of the crisis have been devastating. Heritage sites such as Palmyra and Aleppo that have been source of pride for many Syrians, and part of their social and economic life, have been severely damaged. Under </w:t>
      </w:r>
      <w:r w:rsidR="00B979E8" w:rsidRPr="00C1178A">
        <w:rPr>
          <w:rFonts w:eastAsia="Calibri"/>
          <w:b/>
          <w:bCs/>
        </w:rPr>
        <w:t>Activity 1.5</w:t>
      </w:r>
      <w:r w:rsidRPr="00C1178A">
        <w:rPr>
          <w:rFonts w:eastAsia="Calibri"/>
        </w:rPr>
        <w:t xml:space="preserve">, </w:t>
      </w:r>
      <w:r w:rsidRPr="00C1178A">
        <w:t xml:space="preserve">UNDP in partnership with the </w:t>
      </w:r>
      <w:proofErr w:type="spellStart"/>
      <w:r w:rsidRPr="00C1178A">
        <w:t>Kashihara</w:t>
      </w:r>
      <w:proofErr w:type="spellEnd"/>
      <w:r w:rsidRPr="00C1178A">
        <w:t xml:space="preserve"> Institute as well as Japanese Universities and Institutes has been supporting the capacity development of Syrian experts in cultural heritage. Given the scale of damages and the limited capacity of the staff as a consequence of the crisis, Syrian experts urgently needs additional capacity development support to continue and expand their current and future work in the areas including conservation, restoration, renovation, reconstruction, preventive maintenance, backup, protecting data, and safety storage, and collection and </w:t>
      </w:r>
      <w:r w:rsidRPr="00C1178A">
        <w:lastRenderedPageBreak/>
        <w:t xml:space="preserve">archive management. UNDP will provide training </w:t>
      </w:r>
      <w:proofErr w:type="spellStart"/>
      <w:r w:rsidRPr="00C1178A">
        <w:t>programme</w:t>
      </w:r>
      <w:proofErr w:type="spellEnd"/>
      <w:r w:rsidRPr="00C1178A">
        <w:t xml:space="preserve"> on the </w:t>
      </w:r>
      <w:proofErr w:type="gramStart"/>
      <w:r w:rsidRPr="00C1178A">
        <w:t>above mentioned</w:t>
      </w:r>
      <w:proofErr w:type="gramEnd"/>
      <w:r w:rsidRPr="00C1178A">
        <w:t xml:space="preserve"> subjects targeting the female and male experts and provide the Directorate General of Antiquities and Museums with needed equipment for the above mentioned areas of work.  </w:t>
      </w:r>
      <w:r w:rsidR="004930CA" w:rsidRPr="00C1178A">
        <w:t xml:space="preserve">This will include the on-the-job training in Syria on the restoration of the artifacts from Palmyra and other sites, in partnership with international </w:t>
      </w:r>
      <w:proofErr w:type="spellStart"/>
      <w:r w:rsidR="004930CA" w:rsidRPr="00C1178A">
        <w:t>specialised</w:t>
      </w:r>
      <w:proofErr w:type="spellEnd"/>
      <w:r w:rsidR="004930CA" w:rsidRPr="00C1178A">
        <w:t xml:space="preserve"> institutions, as well as trainings in Japan and other countries. </w:t>
      </w:r>
    </w:p>
    <w:p w14:paraId="28263FA3" w14:textId="77777777" w:rsidR="00041794" w:rsidRPr="00C1178A" w:rsidRDefault="005E0587" w:rsidP="00400928">
      <w:pPr>
        <w:pStyle w:val="Heading3"/>
      </w:pPr>
      <w:r w:rsidRPr="00C1178A">
        <w:t>OUTPUT 2:  LOCAL GOVERNANCE AND PLANNING IMPROVED TO RESPOND TO PRIORITY NEEDS OF THE POPULATION</w:t>
      </w:r>
    </w:p>
    <w:tbl>
      <w:tblPr>
        <w:tblStyle w:val="TableGrid1"/>
        <w:tblW w:w="9625" w:type="dxa"/>
        <w:tblBorders>
          <w:top w:val="single" w:sz="4" w:space="0" w:color="C6D9F1"/>
          <w:left w:val="single" w:sz="4" w:space="0" w:color="C6D9F1"/>
          <w:bottom w:val="single" w:sz="4" w:space="0" w:color="C6D9F1"/>
          <w:right w:val="single" w:sz="4" w:space="0" w:color="C6D9F1"/>
          <w:insideH w:val="single" w:sz="4" w:space="0" w:color="C6D9F1"/>
          <w:insideV w:val="none" w:sz="0" w:space="0" w:color="auto"/>
        </w:tblBorders>
        <w:tblLayout w:type="fixed"/>
        <w:tblCellMar>
          <w:left w:w="58" w:type="dxa"/>
          <w:right w:w="58" w:type="dxa"/>
        </w:tblCellMar>
        <w:tblLook w:val="04A0" w:firstRow="1" w:lastRow="0" w:firstColumn="1" w:lastColumn="0" w:noHBand="0" w:noVBand="1"/>
      </w:tblPr>
      <w:tblGrid>
        <w:gridCol w:w="1165"/>
        <w:gridCol w:w="7290"/>
        <w:gridCol w:w="1170"/>
      </w:tblGrid>
      <w:tr w:rsidR="00041794" w:rsidRPr="00C1178A" w14:paraId="0C186BF6" w14:textId="77777777" w:rsidTr="00CA3EDA">
        <w:trPr>
          <w:trHeight w:val="576"/>
        </w:trPr>
        <w:tc>
          <w:tcPr>
            <w:tcW w:w="1165" w:type="dxa"/>
            <w:shd w:val="clear" w:color="auto" w:fill="auto"/>
            <w:vAlign w:val="center"/>
          </w:tcPr>
          <w:p w14:paraId="5E640BC8" w14:textId="77777777" w:rsidR="00041794" w:rsidRPr="00C1178A" w:rsidRDefault="00041794" w:rsidP="001016DA">
            <w:pPr>
              <w:spacing w:before="0" w:after="0"/>
              <w:jc w:val="center"/>
              <w:rPr>
                <w:sz w:val="20"/>
                <w:szCs w:val="20"/>
              </w:rPr>
            </w:pPr>
            <w:r w:rsidRPr="00C1178A">
              <w:rPr>
                <w:sz w:val="20"/>
                <w:szCs w:val="20"/>
              </w:rPr>
              <w:t>Activity 2.1</w:t>
            </w:r>
          </w:p>
        </w:tc>
        <w:tc>
          <w:tcPr>
            <w:tcW w:w="7290" w:type="dxa"/>
            <w:shd w:val="clear" w:color="auto" w:fill="auto"/>
            <w:vAlign w:val="center"/>
          </w:tcPr>
          <w:p w14:paraId="3F24E101" w14:textId="77777777" w:rsidR="00041794" w:rsidRPr="00C1178A" w:rsidRDefault="00041794" w:rsidP="001016DA">
            <w:pPr>
              <w:spacing w:before="0" w:after="0"/>
              <w:jc w:val="left"/>
              <w:rPr>
                <w:sz w:val="20"/>
                <w:szCs w:val="20"/>
              </w:rPr>
            </w:pPr>
            <w:r w:rsidRPr="00C1178A">
              <w:rPr>
                <w:sz w:val="20"/>
                <w:szCs w:val="20"/>
              </w:rPr>
              <w:t>Develop local capacities for planning and programming for recovery and equitable service delivery.</w:t>
            </w:r>
          </w:p>
        </w:tc>
        <w:tc>
          <w:tcPr>
            <w:tcW w:w="1170" w:type="dxa"/>
            <w:shd w:val="clear" w:color="auto" w:fill="auto"/>
            <w:vAlign w:val="center"/>
          </w:tcPr>
          <w:p w14:paraId="04D8CC0B" w14:textId="77777777" w:rsidR="00041794" w:rsidRPr="00C1178A" w:rsidRDefault="00041794" w:rsidP="001016DA">
            <w:pPr>
              <w:spacing w:before="0" w:after="0"/>
              <w:jc w:val="center"/>
              <w:rPr>
                <w:sz w:val="20"/>
                <w:szCs w:val="20"/>
              </w:rPr>
            </w:pPr>
            <w:r w:rsidRPr="00C1178A">
              <w:rPr>
                <w:sz w:val="20"/>
                <w:szCs w:val="20"/>
              </w:rPr>
              <w:t>UNDP</w:t>
            </w:r>
          </w:p>
        </w:tc>
      </w:tr>
      <w:tr w:rsidR="00041794" w:rsidRPr="00C1178A" w14:paraId="51650D9F" w14:textId="77777777" w:rsidTr="00CA3EDA">
        <w:trPr>
          <w:trHeight w:val="576"/>
        </w:trPr>
        <w:tc>
          <w:tcPr>
            <w:tcW w:w="1165" w:type="dxa"/>
            <w:shd w:val="clear" w:color="auto" w:fill="auto"/>
            <w:vAlign w:val="center"/>
          </w:tcPr>
          <w:p w14:paraId="1FF2650E" w14:textId="77777777" w:rsidR="00041794" w:rsidRPr="00C1178A" w:rsidRDefault="00041794" w:rsidP="001016DA">
            <w:pPr>
              <w:spacing w:before="0" w:after="0"/>
              <w:jc w:val="center"/>
              <w:rPr>
                <w:sz w:val="20"/>
                <w:szCs w:val="20"/>
              </w:rPr>
            </w:pPr>
            <w:r w:rsidRPr="00C1178A">
              <w:rPr>
                <w:sz w:val="20"/>
                <w:szCs w:val="20"/>
              </w:rPr>
              <w:t>Activity 2.2</w:t>
            </w:r>
          </w:p>
        </w:tc>
        <w:tc>
          <w:tcPr>
            <w:tcW w:w="7290" w:type="dxa"/>
            <w:shd w:val="clear" w:color="auto" w:fill="auto"/>
            <w:vAlign w:val="center"/>
          </w:tcPr>
          <w:p w14:paraId="311B95C4" w14:textId="77777777" w:rsidR="00041794" w:rsidRPr="00C1178A" w:rsidRDefault="00041794" w:rsidP="001016DA">
            <w:pPr>
              <w:spacing w:before="0" w:after="0"/>
              <w:jc w:val="left"/>
              <w:rPr>
                <w:sz w:val="20"/>
                <w:szCs w:val="20"/>
              </w:rPr>
            </w:pPr>
            <w:r w:rsidRPr="00C1178A">
              <w:rPr>
                <w:sz w:val="20"/>
                <w:szCs w:val="20"/>
              </w:rPr>
              <w:t xml:space="preserve">Improve local services delivery through enhanced </w:t>
            </w:r>
            <w:r w:rsidR="000F7DFA" w:rsidRPr="00C1178A">
              <w:rPr>
                <w:sz w:val="20"/>
                <w:szCs w:val="20"/>
              </w:rPr>
              <w:t>communities and civil society engagement</w:t>
            </w:r>
          </w:p>
        </w:tc>
        <w:tc>
          <w:tcPr>
            <w:tcW w:w="1170" w:type="dxa"/>
            <w:shd w:val="clear" w:color="auto" w:fill="auto"/>
            <w:vAlign w:val="center"/>
          </w:tcPr>
          <w:p w14:paraId="0A4D4537" w14:textId="77777777" w:rsidR="00041794" w:rsidRPr="00C1178A" w:rsidRDefault="00041794" w:rsidP="001016DA">
            <w:pPr>
              <w:spacing w:before="0" w:after="0"/>
              <w:jc w:val="center"/>
              <w:rPr>
                <w:sz w:val="20"/>
                <w:szCs w:val="20"/>
              </w:rPr>
            </w:pPr>
            <w:r w:rsidRPr="00C1178A">
              <w:rPr>
                <w:sz w:val="20"/>
                <w:szCs w:val="20"/>
              </w:rPr>
              <w:t>UNDP</w:t>
            </w:r>
          </w:p>
        </w:tc>
      </w:tr>
      <w:tr w:rsidR="00041794" w:rsidRPr="00C1178A" w14:paraId="1485BD33" w14:textId="77777777" w:rsidTr="00CA3EDA">
        <w:trPr>
          <w:trHeight w:val="576"/>
        </w:trPr>
        <w:tc>
          <w:tcPr>
            <w:tcW w:w="1165" w:type="dxa"/>
            <w:shd w:val="clear" w:color="auto" w:fill="auto"/>
            <w:vAlign w:val="center"/>
          </w:tcPr>
          <w:p w14:paraId="2CC860E8" w14:textId="77777777" w:rsidR="00041794" w:rsidRPr="00C1178A" w:rsidRDefault="00041794" w:rsidP="001016DA">
            <w:pPr>
              <w:spacing w:before="0" w:after="0"/>
              <w:jc w:val="center"/>
              <w:rPr>
                <w:sz w:val="20"/>
                <w:szCs w:val="20"/>
              </w:rPr>
            </w:pPr>
            <w:r w:rsidRPr="00C1178A">
              <w:rPr>
                <w:sz w:val="20"/>
                <w:szCs w:val="20"/>
              </w:rPr>
              <w:t>Activity 2.3</w:t>
            </w:r>
          </w:p>
        </w:tc>
        <w:tc>
          <w:tcPr>
            <w:tcW w:w="7290" w:type="dxa"/>
            <w:shd w:val="clear" w:color="auto" w:fill="auto"/>
            <w:vAlign w:val="center"/>
          </w:tcPr>
          <w:p w14:paraId="1E3A7D73" w14:textId="77777777" w:rsidR="00041794" w:rsidRPr="00C1178A" w:rsidRDefault="00041794" w:rsidP="001016DA">
            <w:pPr>
              <w:spacing w:before="0" w:after="0"/>
              <w:jc w:val="left"/>
              <w:rPr>
                <w:sz w:val="20"/>
                <w:szCs w:val="20"/>
              </w:rPr>
            </w:pPr>
            <w:r w:rsidRPr="00C1178A">
              <w:rPr>
                <w:sz w:val="20"/>
                <w:szCs w:val="20"/>
              </w:rPr>
              <w:t>Support national and local workshops on long-term governance issues</w:t>
            </w:r>
          </w:p>
        </w:tc>
        <w:tc>
          <w:tcPr>
            <w:tcW w:w="1170" w:type="dxa"/>
            <w:shd w:val="clear" w:color="auto" w:fill="auto"/>
            <w:vAlign w:val="center"/>
          </w:tcPr>
          <w:p w14:paraId="44EB5E19" w14:textId="77777777" w:rsidR="00041794" w:rsidRPr="00C1178A" w:rsidRDefault="00041794" w:rsidP="001016DA">
            <w:pPr>
              <w:spacing w:before="0" w:after="0"/>
              <w:jc w:val="center"/>
              <w:rPr>
                <w:sz w:val="20"/>
                <w:szCs w:val="20"/>
              </w:rPr>
            </w:pPr>
            <w:r w:rsidRPr="00C1178A">
              <w:rPr>
                <w:sz w:val="20"/>
                <w:szCs w:val="20"/>
              </w:rPr>
              <w:t>UNDP</w:t>
            </w:r>
          </w:p>
        </w:tc>
      </w:tr>
      <w:tr w:rsidR="00041794" w:rsidRPr="00C1178A" w14:paraId="0C62C7E3" w14:textId="77777777" w:rsidTr="00CA3EDA">
        <w:trPr>
          <w:trHeight w:val="576"/>
        </w:trPr>
        <w:tc>
          <w:tcPr>
            <w:tcW w:w="1165" w:type="dxa"/>
            <w:shd w:val="clear" w:color="auto" w:fill="auto"/>
            <w:vAlign w:val="center"/>
          </w:tcPr>
          <w:p w14:paraId="69B81861" w14:textId="77777777" w:rsidR="00041794" w:rsidRPr="00C1178A" w:rsidRDefault="000F7DFA" w:rsidP="001016DA">
            <w:pPr>
              <w:spacing w:before="0" w:after="0"/>
              <w:jc w:val="center"/>
              <w:rPr>
                <w:sz w:val="20"/>
                <w:szCs w:val="20"/>
              </w:rPr>
            </w:pPr>
            <w:r w:rsidRPr="00C1178A">
              <w:rPr>
                <w:sz w:val="20"/>
                <w:szCs w:val="20"/>
              </w:rPr>
              <w:t>Activity 2.4</w:t>
            </w:r>
          </w:p>
        </w:tc>
        <w:tc>
          <w:tcPr>
            <w:tcW w:w="7290" w:type="dxa"/>
            <w:shd w:val="clear" w:color="auto" w:fill="auto"/>
            <w:vAlign w:val="center"/>
          </w:tcPr>
          <w:p w14:paraId="568C2CAF" w14:textId="77777777" w:rsidR="00041794" w:rsidRPr="00C1178A" w:rsidRDefault="00041794" w:rsidP="001016DA">
            <w:pPr>
              <w:spacing w:before="0" w:after="0"/>
              <w:jc w:val="left"/>
              <w:rPr>
                <w:sz w:val="20"/>
                <w:szCs w:val="20"/>
              </w:rPr>
            </w:pPr>
            <w:r w:rsidRPr="00C1178A">
              <w:rPr>
                <w:sz w:val="20"/>
                <w:szCs w:val="20"/>
              </w:rPr>
              <w:t xml:space="preserve">Local communities have improved capacity to develop area based Urban Recovery Plans that </w:t>
            </w:r>
            <w:proofErr w:type="spellStart"/>
            <w:r w:rsidRPr="00C1178A">
              <w:rPr>
                <w:sz w:val="20"/>
                <w:szCs w:val="20"/>
              </w:rPr>
              <w:t>prioritise</w:t>
            </w:r>
            <w:proofErr w:type="spellEnd"/>
            <w:r w:rsidRPr="00C1178A">
              <w:rPr>
                <w:sz w:val="20"/>
                <w:szCs w:val="20"/>
              </w:rPr>
              <w:t xml:space="preserve"> humanitarian and resilience responses within 5 major urban areas (approx. </w:t>
            </w:r>
            <w:r w:rsidR="00752EE2" w:rsidRPr="00C1178A">
              <w:rPr>
                <w:sz w:val="20"/>
                <w:szCs w:val="20"/>
              </w:rPr>
              <w:t>10</w:t>
            </w:r>
            <w:r w:rsidRPr="00C1178A">
              <w:rPr>
                <w:sz w:val="20"/>
                <w:szCs w:val="20"/>
              </w:rPr>
              <w:t xml:space="preserve"> municipalities and/or </w:t>
            </w:r>
            <w:proofErr w:type="spellStart"/>
            <w:r w:rsidRPr="00C1178A">
              <w:rPr>
                <w:sz w:val="20"/>
                <w:szCs w:val="20"/>
              </w:rPr>
              <w:t>neighbourhoods</w:t>
            </w:r>
            <w:proofErr w:type="spellEnd"/>
            <w:r w:rsidRPr="00C1178A">
              <w:rPr>
                <w:sz w:val="20"/>
                <w:szCs w:val="20"/>
              </w:rPr>
              <w:t>)</w:t>
            </w:r>
          </w:p>
        </w:tc>
        <w:tc>
          <w:tcPr>
            <w:tcW w:w="1170" w:type="dxa"/>
            <w:shd w:val="clear" w:color="auto" w:fill="auto"/>
            <w:vAlign w:val="center"/>
          </w:tcPr>
          <w:p w14:paraId="5A9B218B" w14:textId="77777777" w:rsidR="00041794" w:rsidRPr="00C1178A" w:rsidRDefault="00041794" w:rsidP="001016DA">
            <w:pPr>
              <w:spacing w:before="0" w:after="0"/>
              <w:jc w:val="center"/>
              <w:rPr>
                <w:sz w:val="20"/>
                <w:szCs w:val="20"/>
              </w:rPr>
            </w:pPr>
            <w:r w:rsidRPr="00C1178A">
              <w:rPr>
                <w:sz w:val="20"/>
                <w:szCs w:val="20"/>
              </w:rPr>
              <w:t>UN Habitat</w:t>
            </w:r>
          </w:p>
        </w:tc>
      </w:tr>
    </w:tbl>
    <w:p w14:paraId="449B02A4" w14:textId="77777777" w:rsidR="00041794" w:rsidRPr="00C1178A" w:rsidRDefault="00041794" w:rsidP="00CA3EDA">
      <w:r w:rsidRPr="00C1178A">
        <w:t>The local administrative system in Syria includes 14 governor</w:t>
      </w:r>
      <w:r w:rsidR="000F7DFA" w:rsidRPr="00C1178A">
        <w:t xml:space="preserve">ates, which are divided into districts, which included </w:t>
      </w:r>
      <w:r w:rsidRPr="00C1178A">
        <w:t>sub-districts, which in tu</w:t>
      </w:r>
      <w:r w:rsidR="000F7DFA" w:rsidRPr="00C1178A">
        <w:t>rn were made up of more than 14</w:t>
      </w:r>
      <w:r w:rsidR="003F17BF" w:rsidRPr="00C1178A">
        <w:rPr>
          <w:rFonts w:eastAsiaTheme="minorEastAsia" w:hint="eastAsia"/>
          <w:lang w:eastAsia="ja-JP"/>
        </w:rPr>
        <w:t>,</w:t>
      </w:r>
      <w:r w:rsidR="000F7DFA" w:rsidRPr="00C1178A">
        <w:t>40</w:t>
      </w:r>
      <w:r w:rsidRPr="00C1178A">
        <w:t>0 administrative unit (city, town, municipality), divided into neighborhoods accord</w:t>
      </w:r>
      <w:r w:rsidR="000F7DFA" w:rsidRPr="00C1178A">
        <w:t>ing to population numbers. Eight</w:t>
      </w:r>
      <w:r w:rsidRPr="00C1178A">
        <w:t xml:space="preserve"> years into the conflict, different local governance structures</w:t>
      </w:r>
      <w:r w:rsidRPr="00C1178A" w:rsidDel="002970D0">
        <w:t xml:space="preserve"> </w:t>
      </w:r>
      <w:r w:rsidRPr="00C1178A">
        <w:t>have emerged in many geographic locations, along with varying levels of autonomy, patterns in distribution of resources, provision of public services, political representation, as well as in judicial and security sectors. Technical competencies needed to run local affairs have in some cases been depleted to provide community services and financial management. This may create a challenge of how all these various patterns of local governance could function and co-exist in a post-conflict environment and thus the UN Secretary-General identified local governance as a priority area and a “now” issue to explore in Phase II of the UN post-agreement planning process for Syria.</w:t>
      </w:r>
    </w:p>
    <w:p w14:paraId="09C129BE" w14:textId="77777777" w:rsidR="00041794" w:rsidRPr="00C1178A" w:rsidRDefault="00041794" w:rsidP="00CA3EDA">
      <w:r w:rsidRPr="00C1178A">
        <w:t xml:space="preserve">Local governance addresses changes in the style of governing, decentralization and advocates participation of a wide range of groups regardless of their social, religious and political beliefs. It also highlights the importance of involving the local communities and bring their voices to influence the decisions that impact their lives. Local governance entail participation and inclusion of local population, including the vulnerable groups. </w:t>
      </w:r>
      <w:r w:rsidRPr="00C1178A">
        <w:rPr>
          <w:rFonts w:cs="Calibri"/>
        </w:rPr>
        <w:t xml:space="preserve">Effective local governance structures will provide an opportunity for conflict mitigation and peace building. Grievances over service provision, local funding allocations and investment priorities, and property rights can all be effectively addressed at the local level. </w:t>
      </w:r>
      <w:r w:rsidRPr="00C1178A">
        <w:rPr>
          <w:rFonts w:cs="Calibri"/>
          <w:lang w:eastAsia="ja-JP"/>
        </w:rPr>
        <w:t>Adequate legislative and coordination frameworks can facilitate functioning of local governance structures in a post-conflict environment.</w:t>
      </w:r>
    </w:p>
    <w:p w14:paraId="526B2188" w14:textId="77777777" w:rsidR="00041794" w:rsidRPr="00C1178A" w:rsidRDefault="00041794" w:rsidP="00CA3EDA">
      <w:r w:rsidRPr="00C1178A">
        <w:t xml:space="preserve">Furthermore, during the past 8 years of crisis, </w:t>
      </w:r>
      <w:proofErr w:type="gramStart"/>
      <w:r w:rsidRPr="00C1178A">
        <w:t>the majority of</w:t>
      </w:r>
      <w:proofErr w:type="gramEnd"/>
      <w:r w:rsidRPr="00C1178A">
        <w:t xml:space="preserve"> the damage and IDPs were concentrated in Syrian cities (some 70% of Syrians today live in cities, versus just 53% prior to the crisis).  Humanitarian needs far exceed the available resources to address them.  At the same time resilience, development, and peace initiatives do not have effective local coordination and prioritization mechanism resulting in reduced impact and unintended outcomes.  There is limited capacity, however, within municipalities, Governorate technical departments and communities to develop evidence-based, prioritized action plans that equitably address the needs of all Syrians.  Currently, local authorities simply develop long lists of proposed interventions, without any evidence-base or spatial/ sectoral prioritization.  Nor is there a clear rationale for whether a humanitarian or resilience intervention is more appropriate.  As IDP returns increase and the possibility of refugee returns increases, such planning capacity becomes ever more critical.</w:t>
      </w:r>
    </w:p>
    <w:p w14:paraId="72F2517E" w14:textId="77777777" w:rsidR="000F7DFA" w:rsidRPr="00C1178A" w:rsidRDefault="000F7DFA" w:rsidP="00CA3EDA">
      <w:r w:rsidRPr="00C1178A">
        <w:t>Given these challenges, UNDP will work to strengthen core local administration functions, including management, planning, finance, procurement, revenue generation, coordination, crisis response, among others (</w:t>
      </w:r>
      <w:r w:rsidRPr="00C1178A">
        <w:rPr>
          <w:b/>
          <w:bCs/>
        </w:rPr>
        <w:t>Activity 2.1</w:t>
      </w:r>
      <w:r w:rsidRPr="00C1178A">
        <w:t>), this will be also through conducting training in Japan or other countries to learn from other countries experiences. And to improve the quality and effectiveness of the services provided to communities and persons including municipal services (</w:t>
      </w:r>
      <w:r w:rsidRPr="00C1178A">
        <w:rPr>
          <w:b/>
          <w:bCs/>
        </w:rPr>
        <w:t>Activity 2.2</w:t>
      </w:r>
      <w:r w:rsidRPr="00C1178A">
        <w:t xml:space="preserve">), while activating mechanisms for community and people participation in local decision-making process under the framework of law of local administration 107. Under </w:t>
      </w:r>
      <w:r w:rsidRPr="00C1178A">
        <w:rPr>
          <w:b/>
          <w:bCs/>
        </w:rPr>
        <w:t>Activity 2.3</w:t>
      </w:r>
      <w:r w:rsidRPr="00C1178A">
        <w:t xml:space="preserve">, local workshops and dialogue will be held in the selected local </w:t>
      </w:r>
      <w:r w:rsidRPr="00C1178A">
        <w:lastRenderedPageBreak/>
        <w:t xml:space="preserve">administration units to bring together local stakeholders to discuss and map risks, resources, opportunities, and priorities for developing local planning. In addition, UNDP will also organize national workshops to discuss specific areas of local governance to inform the policy and national framework </w:t>
      </w:r>
    </w:p>
    <w:p w14:paraId="552D4EFA" w14:textId="77777777" w:rsidR="00041794" w:rsidRPr="00C1178A" w:rsidRDefault="00041794" w:rsidP="00CA3EDA">
      <w:r w:rsidRPr="00C1178A">
        <w:t xml:space="preserve">Building on the considerable successes of the Training for All project funding for support for urban area based planning through the flagship Municipal Technical Offices Support (MTOS) </w:t>
      </w:r>
      <w:proofErr w:type="spellStart"/>
      <w:r w:rsidRPr="00C1178A">
        <w:t>Programme</w:t>
      </w:r>
      <w:proofErr w:type="spellEnd"/>
      <w:r w:rsidRPr="00C1178A">
        <w:t xml:space="preserve"> including the well-received planning workshops held in post-ISIL locations such as Deir Ezzor and </w:t>
      </w:r>
      <w:proofErr w:type="spellStart"/>
      <w:r w:rsidRPr="00C1178A">
        <w:t>Qadam</w:t>
      </w:r>
      <w:proofErr w:type="spellEnd"/>
      <w:r w:rsidRPr="00C1178A">
        <w:t xml:space="preserve"> and locations such as Aleppo and Zabadani, under </w:t>
      </w:r>
      <w:r w:rsidR="000F7DFA" w:rsidRPr="00C1178A">
        <w:rPr>
          <w:b/>
          <w:bCs/>
        </w:rPr>
        <w:t>Activities 2.4</w:t>
      </w:r>
      <w:r w:rsidR="00FB4CBE" w:rsidRPr="00C1178A">
        <w:rPr>
          <w:b/>
          <w:bCs/>
        </w:rPr>
        <w:t xml:space="preserve"> </w:t>
      </w:r>
      <w:r w:rsidRPr="00C1178A">
        <w:t>UN Habitat</w:t>
      </w:r>
      <w:r w:rsidRPr="00C1178A">
        <w:rPr>
          <w:b/>
          <w:bCs/>
        </w:rPr>
        <w:t xml:space="preserve"> </w:t>
      </w:r>
      <w:r w:rsidRPr="00C1178A">
        <w:t xml:space="preserve"> will expand the capacity building activities to support better consultation and engagement between local authorities and local communities to ensure that the needs of the most vulnerable returning IDPs are identified and prioritized. The project proposes to target 5 urban areas – the primary city and catchment areas consisting of 10 networked secondary cities / municipalities – in Aleppo, Damascus / Eastern Ghouta, </w:t>
      </w:r>
      <w:proofErr w:type="spellStart"/>
      <w:r w:rsidRPr="00C1178A">
        <w:t>Dara’a</w:t>
      </w:r>
      <w:proofErr w:type="spellEnd"/>
      <w:r w:rsidRPr="00C1178A">
        <w:t xml:space="preserve">, Deir </w:t>
      </w:r>
      <w:r w:rsidR="00CA16CA" w:rsidRPr="00C1178A">
        <w:t>Ezzor</w:t>
      </w:r>
      <w:r w:rsidRPr="00C1178A">
        <w:t>, and Homs.  The final list of locations will be determined in consultation with the Government of Ja</w:t>
      </w:r>
      <w:r w:rsidR="00CA16CA" w:rsidRPr="00C1178A">
        <w:t xml:space="preserve">pan representatives for Syria. </w:t>
      </w:r>
      <w:r w:rsidRPr="00C1178A">
        <w:t>Trainings will be conducted on-site and involved light rehabilitation to support the capacity of local authorities to implement the training modules:</w:t>
      </w:r>
    </w:p>
    <w:p w14:paraId="463B9E91" w14:textId="77777777" w:rsidR="00041794" w:rsidRPr="00C1178A" w:rsidRDefault="00041794" w:rsidP="001016DA">
      <w:pPr>
        <w:pStyle w:val="ListParagraph"/>
        <w:numPr>
          <w:ilvl w:val="0"/>
          <w:numId w:val="42"/>
        </w:numPr>
        <w:spacing w:before="0" w:after="0"/>
      </w:pPr>
      <w:r w:rsidRPr="00C1178A">
        <w:t>Urban MIS to collect, analyze, and monitor key urban indicators across each sector</w:t>
      </w:r>
    </w:p>
    <w:p w14:paraId="783F0108" w14:textId="77777777" w:rsidR="00041794" w:rsidRPr="00C1178A" w:rsidRDefault="00041794" w:rsidP="001016DA">
      <w:pPr>
        <w:pStyle w:val="ListParagraph"/>
        <w:numPr>
          <w:ilvl w:val="0"/>
          <w:numId w:val="42"/>
        </w:numPr>
        <w:spacing w:before="0" w:after="0"/>
      </w:pPr>
      <w:r w:rsidRPr="00C1178A">
        <w:t>Municipality led physical building damage assessment</w:t>
      </w:r>
    </w:p>
    <w:p w14:paraId="24178060" w14:textId="77777777" w:rsidR="00041794" w:rsidRPr="00C1178A" w:rsidRDefault="00041794" w:rsidP="001016DA">
      <w:pPr>
        <w:pStyle w:val="ListParagraph"/>
        <w:numPr>
          <w:ilvl w:val="0"/>
          <w:numId w:val="42"/>
        </w:numPr>
        <w:spacing w:before="0" w:after="0"/>
      </w:pPr>
      <w:r w:rsidRPr="00C1178A">
        <w:t>Assessment and restoration of cadastral services</w:t>
      </w:r>
    </w:p>
    <w:p w14:paraId="34A4AF14" w14:textId="77777777" w:rsidR="00041794" w:rsidRPr="00C1178A" w:rsidRDefault="00041794" w:rsidP="001016DA">
      <w:pPr>
        <w:pStyle w:val="ListParagraph"/>
        <w:numPr>
          <w:ilvl w:val="0"/>
          <w:numId w:val="42"/>
        </w:numPr>
        <w:spacing w:before="0" w:after="0"/>
      </w:pPr>
      <w:r w:rsidRPr="00C1178A">
        <w:t>Assessment of public space and heritage components</w:t>
      </w:r>
    </w:p>
    <w:p w14:paraId="2CDD61B1" w14:textId="77777777" w:rsidR="00041794" w:rsidRPr="00C1178A" w:rsidRDefault="00041794" w:rsidP="001016DA">
      <w:pPr>
        <w:pStyle w:val="ListParagraph"/>
        <w:numPr>
          <w:ilvl w:val="0"/>
          <w:numId w:val="42"/>
        </w:numPr>
        <w:spacing w:before="0" w:after="0"/>
      </w:pPr>
      <w:r w:rsidRPr="00C1178A">
        <w:t>Environment hazards assessment and initiation of environmental protection initiatives</w:t>
      </w:r>
    </w:p>
    <w:p w14:paraId="43F98B75" w14:textId="77777777" w:rsidR="00041794" w:rsidRPr="00C1178A" w:rsidRDefault="00041794" w:rsidP="001016DA">
      <w:pPr>
        <w:pStyle w:val="ListParagraph"/>
        <w:numPr>
          <w:ilvl w:val="0"/>
          <w:numId w:val="42"/>
        </w:numPr>
        <w:spacing w:before="0" w:after="0"/>
      </w:pPr>
      <w:r w:rsidRPr="00C1178A">
        <w:t>Detailed stakeholder mapping</w:t>
      </w:r>
    </w:p>
    <w:p w14:paraId="5767DE45" w14:textId="77777777" w:rsidR="00041794" w:rsidRPr="00C1178A" w:rsidRDefault="00041794" w:rsidP="001016DA">
      <w:pPr>
        <w:pStyle w:val="ListParagraph"/>
        <w:numPr>
          <w:ilvl w:val="0"/>
          <w:numId w:val="42"/>
        </w:numPr>
        <w:spacing w:before="0" w:after="0"/>
      </w:pPr>
      <w:r w:rsidRPr="00C1178A">
        <w:t>Detailed planning for key sectors (housing, wastewater, environment, essential services, etc.)</w:t>
      </w:r>
    </w:p>
    <w:p w14:paraId="46C6E3F1" w14:textId="77777777" w:rsidR="001016DA" w:rsidRPr="00C1178A" w:rsidRDefault="00041794" w:rsidP="00400928">
      <w:pPr>
        <w:pStyle w:val="ListParagraph"/>
        <w:numPr>
          <w:ilvl w:val="0"/>
          <w:numId w:val="42"/>
        </w:numPr>
        <w:spacing w:before="0" w:after="0"/>
      </w:pPr>
      <w:r w:rsidRPr="00C1178A">
        <w:t xml:space="preserve">Community consultation and engagement, i.e. support for </w:t>
      </w:r>
      <w:r w:rsidR="00237C4F" w:rsidRPr="00C1178A">
        <w:t>neighborhood</w:t>
      </w:r>
      <w:r w:rsidRPr="00C1178A">
        <w:t xml:space="preserve"> committees, including community monitoring approaches</w:t>
      </w:r>
    </w:p>
    <w:p w14:paraId="57237D73" w14:textId="77777777" w:rsidR="00041794" w:rsidRPr="00C1178A" w:rsidRDefault="005E0587" w:rsidP="00400928">
      <w:pPr>
        <w:pStyle w:val="Heading3"/>
      </w:pPr>
      <w:r w:rsidRPr="00C1178A">
        <w:t>OUTPUT 3:  NATIONAL NGOS/CSOS INSTITUTIONAL CAPACITY DEVELOPED &amp; CSOS ENGAGEMENT WITH OTHER ACTIVE LOCAL PARTNERS ENHANCED</w:t>
      </w:r>
    </w:p>
    <w:tbl>
      <w:tblPr>
        <w:tblStyle w:val="TableGrid1"/>
        <w:tblW w:w="9625" w:type="dxa"/>
        <w:tblBorders>
          <w:top w:val="single" w:sz="4" w:space="0" w:color="C6D9F1"/>
          <w:left w:val="single" w:sz="4" w:space="0" w:color="C6D9F1"/>
          <w:bottom w:val="single" w:sz="4" w:space="0" w:color="C6D9F1"/>
          <w:right w:val="single" w:sz="4" w:space="0" w:color="C6D9F1"/>
          <w:insideH w:val="single" w:sz="4" w:space="0" w:color="C6D9F1"/>
          <w:insideV w:val="none" w:sz="0" w:space="0" w:color="auto"/>
        </w:tblBorders>
        <w:tblLayout w:type="fixed"/>
        <w:tblCellMar>
          <w:left w:w="58" w:type="dxa"/>
          <w:right w:w="58" w:type="dxa"/>
        </w:tblCellMar>
        <w:tblLook w:val="04A0" w:firstRow="1" w:lastRow="0" w:firstColumn="1" w:lastColumn="0" w:noHBand="0" w:noVBand="1"/>
      </w:tblPr>
      <w:tblGrid>
        <w:gridCol w:w="1165"/>
        <w:gridCol w:w="7290"/>
        <w:gridCol w:w="1170"/>
      </w:tblGrid>
      <w:tr w:rsidR="00DD406B" w:rsidRPr="00C1178A" w14:paraId="1874C382" w14:textId="77777777" w:rsidTr="00392602">
        <w:trPr>
          <w:trHeight w:val="576"/>
        </w:trPr>
        <w:tc>
          <w:tcPr>
            <w:tcW w:w="1165" w:type="dxa"/>
            <w:shd w:val="clear" w:color="auto" w:fill="auto"/>
            <w:vAlign w:val="center"/>
          </w:tcPr>
          <w:p w14:paraId="07908A02" w14:textId="77777777" w:rsidR="00DD406B" w:rsidRPr="00C1178A" w:rsidRDefault="00DD406B" w:rsidP="00CA16CA">
            <w:pPr>
              <w:spacing w:before="0" w:after="0"/>
              <w:jc w:val="center"/>
              <w:rPr>
                <w:sz w:val="20"/>
                <w:szCs w:val="20"/>
              </w:rPr>
            </w:pPr>
            <w:r w:rsidRPr="00C1178A">
              <w:rPr>
                <w:sz w:val="20"/>
                <w:szCs w:val="20"/>
              </w:rPr>
              <w:t>Activity 3.1</w:t>
            </w:r>
          </w:p>
        </w:tc>
        <w:tc>
          <w:tcPr>
            <w:tcW w:w="7290" w:type="dxa"/>
            <w:shd w:val="clear" w:color="auto" w:fill="auto"/>
            <w:vAlign w:val="center"/>
          </w:tcPr>
          <w:p w14:paraId="4F0B316A" w14:textId="77777777" w:rsidR="00DD406B" w:rsidRPr="00C1178A" w:rsidRDefault="00DD406B" w:rsidP="00CA16CA">
            <w:pPr>
              <w:spacing w:before="0" w:after="0"/>
              <w:jc w:val="left"/>
              <w:rPr>
                <w:sz w:val="20"/>
                <w:szCs w:val="20"/>
              </w:rPr>
            </w:pPr>
            <w:r w:rsidRPr="00C1178A">
              <w:rPr>
                <w:sz w:val="20"/>
                <w:szCs w:val="20"/>
              </w:rPr>
              <w:t xml:space="preserve">Capacity building for CSOs through traditional and non-traditional methods (interactive training, mentoring and coaching as well as networking and twinning) that promotes best practices and responds to the needs and aspiration of local communities. </w:t>
            </w:r>
          </w:p>
        </w:tc>
        <w:tc>
          <w:tcPr>
            <w:tcW w:w="1170" w:type="dxa"/>
            <w:shd w:val="clear" w:color="auto" w:fill="auto"/>
            <w:vAlign w:val="center"/>
          </w:tcPr>
          <w:p w14:paraId="7B737C4E" w14:textId="77777777" w:rsidR="00DD406B" w:rsidRPr="00C1178A" w:rsidRDefault="00DD406B" w:rsidP="00CA16CA">
            <w:pPr>
              <w:spacing w:before="0" w:after="0"/>
              <w:jc w:val="center"/>
              <w:rPr>
                <w:sz w:val="20"/>
                <w:szCs w:val="20"/>
              </w:rPr>
            </w:pPr>
            <w:r w:rsidRPr="00C1178A">
              <w:rPr>
                <w:sz w:val="20"/>
                <w:szCs w:val="20"/>
              </w:rPr>
              <w:t>UNDP</w:t>
            </w:r>
          </w:p>
        </w:tc>
      </w:tr>
      <w:tr w:rsidR="00DD406B" w:rsidRPr="00C1178A" w14:paraId="3E2BFEAE" w14:textId="77777777" w:rsidTr="00392602">
        <w:trPr>
          <w:trHeight w:val="576"/>
        </w:trPr>
        <w:tc>
          <w:tcPr>
            <w:tcW w:w="1165" w:type="dxa"/>
            <w:shd w:val="clear" w:color="auto" w:fill="auto"/>
            <w:vAlign w:val="center"/>
          </w:tcPr>
          <w:p w14:paraId="527D1FC7" w14:textId="77777777" w:rsidR="00DD406B" w:rsidRPr="00C1178A" w:rsidRDefault="00DD406B" w:rsidP="00CA16CA">
            <w:pPr>
              <w:spacing w:before="0" w:after="0"/>
              <w:jc w:val="center"/>
              <w:rPr>
                <w:sz w:val="20"/>
                <w:szCs w:val="20"/>
              </w:rPr>
            </w:pPr>
            <w:r w:rsidRPr="00C1178A">
              <w:rPr>
                <w:sz w:val="20"/>
                <w:szCs w:val="20"/>
              </w:rPr>
              <w:t>Activity 3.2</w:t>
            </w:r>
          </w:p>
        </w:tc>
        <w:tc>
          <w:tcPr>
            <w:tcW w:w="7290" w:type="dxa"/>
            <w:shd w:val="clear" w:color="auto" w:fill="auto"/>
            <w:vAlign w:val="center"/>
          </w:tcPr>
          <w:p w14:paraId="2538EF0F" w14:textId="77777777" w:rsidR="00DD406B" w:rsidRPr="00C1178A" w:rsidRDefault="00DD406B" w:rsidP="00CA16CA">
            <w:pPr>
              <w:spacing w:before="0" w:after="0"/>
              <w:jc w:val="left"/>
              <w:rPr>
                <w:sz w:val="20"/>
                <w:szCs w:val="20"/>
              </w:rPr>
            </w:pPr>
            <w:r w:rsidRPr="00C1178A">
              <w:rPr>
                <w:sz w:val="20"/>
                <w:szCs w:val="20"/>
              </w:rPr>
              <w:t xml:space="preserve">Enhance enabling environment for CSOs through developing modular guidelines for the management and operation of NNGOs in-line with guiding rules and regulations as well as E-learning modules </w:t>
            </w:r>
          </w:p>
        </w:tc>
        <w:tc>
          <w:tcPr>
            <w:tcW w:w="1170" w:type="dxa"/>
            <w:shd w:val="clear" w:color="auto" w:fill="auto"/>
            <w:vAlign w:val="center"/>
          </w:tcPr>
          <w:p w14:paraId="1437DD28" w14:textId="77777777" w:rsidR="00DD406B" w:rsidRPr="00C1178A" w:rsidRDefault="00DD406B" w:rsidP="00CA16CA">
            <w:pPr>
              <w:spacing w:before="0" w:after="0"/>
              <w:jc w:val="center"/>
              <w:rPr>
                <w:sz w:val="20"/>
                <w:szCs w:val="20"/>
              </w:rPr>
            </w:pPr>
            <w:r w:rsidRPr="00C1178A">
              <w:rPr>
                <w:sz w:val="20"/>
                <w:szCs w:val="20"/>
              </w:rPr>
              <w:t>UNDP</w:t>
            </w:r>
          </w:p>
        </w:tc>
      </w:tr>
      <w:tr w:rsidR="00DD406B" w:rsidRPr="00C1178A" w14:paraId="6A434269" w14:textId="77777777" w:rsidTr="00392602">
        <w:trPr>
          <w:trHeight w:val="576"/>
        </w:trPr>
        <w:tc>
          <w:tcPr>
            <w:tcW w:w="1165" w:type="dxa"/>
            <w:shd w:val="clear" w:color="auto" w:fill="auto"/>
            <w:vAlign w:val="center"/>
          </w:tcPr>
          <w:p w14:paraId="38D62710" w14:textId="77777777" w:rsidR="00DD406B" w:rsidRPr="00C1178A" w:rsidRDefault="00DD406B" w:rsidP="00CA16CA">
            <w:pPr>
              <w:spacing w:before="0" w:after="0"/>
              <w:jc w:val="center"/>
              <w:rPr>
                <w:sz w:val="20"/>
                <w:szCs w:val="20"/>
              </w:rPr>
            </w:pPr>
            <w:r w:rsidRPr="00C1178A">
              <w:rPr>
                <w:sz w:val="20"/>
                <w:szCs w:val="20"/>
              </w:rPr>
              <w:t>Activity 3.3</w:t>
            </w:r>
          </w:p>
        </w:tc>
        <w:tc>
          <w:tcPr>
            <w:tcW w:w="7290" w:type="dxa"/>
            <w:shd w:val="clear" w:color="auto" w:fill="auto"/>
            <w:vAlign w:val="center"/>
          </w:tcPr>
          <w:p w14:paraId="0AA56017" w14:textId="77777777" w:rsidR="00DD406B" w:rsidRPr="00C1178A" w:rsidRDefault="00DD406B" w:rsidP="00CA16CA">
            <w:pPr>
              <w:spacing w:before="0" w:after="0"/>
              <w:jc w:val="left"/>
              <w:rPr>
                <w:sz w:val="20"/>
                <w:szCs w:val="20"/>
              </w:rPr>
            </w:pPr>
            <w:r w:rsidRPr="00C1178A">
              <w:rPr>
                <w:sz w:val="20"/>
                <w:szCs w:val="20"/>
              </w:rPr>
              <w:t xml:space="preserve">Activate gender sensitive reviews of proposed projects and convene Capacity building targeting local institutions on the integration of gender considerations as well as enhancement of </w:t>
            </w:r>
            <w:r w:rsidR="009E74F1" w:rsidRPr="00C1178A">
              <w:rPr>
                <w:sz w:val="20"/>
                <w:szCs w:val="20"/>
              </w:rPr>
              <w:t xml:space="preserve">gender </w:t>
            </w:r>
            <w:r w:rsidRPr="00C1178A">
              <w:rPr>
                <w:sz w:val="20"/>
                <w:szCs w:val="20"/>
              </w:rPr>
              <w:t>women participation.</w:t>
            </w:r>
          </w:p>
        </w:tc>
        <w:tc>
          <w:tcPr>
            <w:tcW w:w="1170" w:type="dxa"/>
            <w:shd w:val="clear" w:color="auto" w:fill="auto"/>
            <w:vAlign w:val="center"/>
          </w:tcPr>
          <w:p w14:paraId="05640C94" w14:textId="77777777" w:rsidR="00DD406B" w:rsidRPr="00C1178A" w:rsidRDefault="00DD406B" w:rsidP="00CA16CA">
            <w:pPr>
              <w:spacing w:before="0" w:after="0"/>
              <w:jc w:val="center"/>
              <w:rPr>
                <w:sz w:val="20"/>
                <w:szCs w:val="20"/>
              </w:rPr>
            </w:pPr>
            <w:r w:rsidRPr="00C1178A">
              <w:rPr>
                <w:sz w:val="20"/>
                <w:szCs w:val="20"/>
              </w:rPr>
              <w:t>UNDP</w:t>
            </w:r>
          </w:p>
        </w:tc>
      </w:tr>
      <w:tr w:rsidR="00041794" w:rsidRPr="00C1178A" w14:paraId="4EF74CC6" w14:textId="77777777" w:rsidTr="00DD406B">
        <w:trPr>
          <w:trHeight w:val="576"/>
        </w:trPr>
        <w:tc>
          <w:tcPr>
            <w:tcW w:w="1165" w:type="dxa"/>
            <w:vAlign w:val="center"/>
          </w:tcPr>
          <w:p w14:paraId="31579C46" w14:textId="77777777" w:rsidR="00041794" w:rsidRPr="00C1178A" w:rsidRDefault="00041794" w:rsidP="00CA16CA">
            <w:pPr>
              <w:spacing w:before="0" w:after="0"/>
              <w:jc w:val="center"/>
              <w:rPr>
                <w:sz w:val="20"/>
                <w:szCs w:val="20"/>
              </w:rPr>
            </w:pPr>
            <w:r w:rsidRPr="00C1178A">
              <w:rPr>
                <w:sz w:val="20"/>
                <w:szCs w:val="20"/>
              </w:rPr>
              <w:t>Activity 3.</w:t>
            </w:r>
            <w:r w:rsidR="00DD406B" w:rsidRPr="00C1178A">
              <w:rPr>
                <w:sz w:val="20"/>
                <w:szCs w:val="20"/>
              </w:rPr>
              <w:t>4</w:t>
            </w:r>
          </w:p>
        </w:tc>
        <w:tc>
          <w:tcPr>
            <w:tcW w:w="7290" w:type="dxa"/>
            <w:vAlign w:val="center"/>
          </w:tcPr>
          <w:p w14:paraId="0912F303" w14:textId="77777777" w:rsidR="009F4E99" w:rsidRPr="00C1178A" w:rsidRDefault="00117704" w:rsidP="00CA16CA">
            <w:pPr>
              <w:spacing w:before="0" w:after="0"/>
              <w:jc w:val="left"/>
              <w:rPr>
                <w:sz w:val="20"/>
                <w:szCs w:val="20"/>
              </w:rPr>
            </w:pPr>
            <w:r w:rsidRPr="00C1178A">
              <w:rPr>
                <w:sz w:val="20"/>
                <w:szCs w:val="20"/>
              </w:rPr>
              <w:t xml:space="preserve">Capacity building for the NGOs, </w:t>
            </w:r>
            <w:r w:rsidR="00CA16CA" w:rsidRPr="00C1178A">
              <w:rPr>
                <w:sz w:val="20"/>
                <w:szCs w:val="20"/>
              </w:rPr>
              <w:t>w</w:t>
            </w:r>
            <w:r w:rsidRPr="00C1178A">
              <w:rPr>
                <w:sz w:val="20"/>
                <w:szCs w:val="20"/>
              </w:rPr>
              <w:t xml:space="preserve">omen Initiatives, and the </w:t>
            </w:r>
            <w:r w:rsidR="00CA16CA" w:rsidRPr="00C1178A">
              <w:rPr>
                <w:sz w:val="20"/>
                <w:szCs w:val="20"/>
              </w:rPr>
              <w:t>g</w:t>
            </w:r>
            <w:r w:rsidRPr="00C1178A">
              <w:rPr>
                <w:sz w:val="20"/>
                <w:szCs w:val="20"/>
              </w:rPr>
              <w:t>overnment to d</w:t>
            </w:r>
            <w:r w:rsidR="009F4E99" w:rsidRPr="00C1178A">
              <w:rPr>
                <w:sz w:val="20"/>
                <w:szCs w:val="20"/>
              </w:rPr>
              <w:t xml:space="preserve">evelop a national </w:t>
            </w:r>
            <w:r w:rsidR="002946FA" w:rsidRPr="00C1178A">
              <w:rPr>
                <w:sz w:val="20"/>
                <w:szCs w:val="20"/>
              </w:rPr>
              <w:t>work plan for</w:t>
            </w:r>
            <w:r w:rsidR="009F4E99" w:rsidRPr="00C1178A">
              <w:rPr>
                <w:sz w:val="20"/>
                <w:szCs w:val="20"/>
              </w:rPr>
              <w:t xml:space="preserve"> implement</w:t>
            </w:r>
            <w:r w:rsidR="002946FA" w:rsidRPr="00C1178A">
              <w:rPr>
                <w:sz w:val="20"/>
                <w:szCs w:val="20"/>
              </w:rPr>
              <w:t>ing</w:t>
            </w:r>
            <w:r w:rsidR="009F4E99" w:rsidRPr="00C1178A">
              <w:rPr>
                <w:sz w:val="20"/>
                <w:szCs w:val="20"/>
              </w:rPr>
              <w:t xml:space="preserve"> the SCR 1325 in Syria.</w:t>
            </w:r>
          </w:p>
        </w:tc>
        <w:tc>
          <w:tcPr>
            <w:tcW w:w="1170" w:type="dxa"/>
            <w:vAlign w:val="center"/>
          </w:tcPr>
          <w:p w14:paraId="37017BCE" w14:textId="77777777" w:rsidR="00041794" w:rsidRPr="00C1178A" w:rsidRDefault="00041794" w:rsidP="00CA16CA">
            <w:pPr>
              <w:spacing w:before="0" w:after="0"/>
              <w:jc w:val="center"/>
              <w:rPr>
                <w:sz w:val="20"/>
                <w:szCs w:val="20"/>
              </w:rPr>
            </w:pPr>
            <w:r w:rsidRPr="00C1178A">
              <w:rPr>
                <w:sz w:val="20"/>
                <w:szCs w:val="20"/>
              </w:rPr>
              <w:t>UNFPA</w:t>
            </w:r>
          </w:p>
        </w:tc>
      </w:tr>
    </w:tbl>
    <w:p w14:paraId="004937F4" w14:textId="77777777" w:rsidR="00DD406B" w:rsidRPr="00C1178A" w:rsidRDefault="00DD406B" w:rsidP="00CA3EDA">
      <w:r w:rsidRPr="00C1178A">
        <w:t xml:space="preserve">More than seven years of crisis in Syria have been laying a heavy burden on CSOs as first responders to people in need at various levels, as most of international aid kept channeled through the national NGOs, which used to work on philanthropic basis prior the crisis. However, the capacity needs assessment reviled a significant gap in knowledge and skills of the national NGOs (NNGO) staff and volunteers, as they were moved by the goodwill without equipping with needed skills, which may jeopardize the quality of services provided, especially in newly accessed areas in the southern and northern governorates. Moreover, the assessment revealed that most of the NGOs are adopting very primitive bylaws with no clear policies for financial-management, procurement, human resource and volunteer management as well as code of conduct, anti-fraud policy, and conflict of interest policy. The assessment also indicated very limited capacity of NGOs in strategic planning, communication and fund raising. </w:t>
      </w:r>
    </w:p>
    <w:p w14:paraId="13F42DF6" w14:textId="77777777" w:rsidR="00007B8B" w:rsidRPr="00C1178A" w:rsidRDefault="00DD406B" w:rsidP="00CA3EDA">
      <w:r w:rsidRPr="00C1178A">
        <w:t xml:space="preserve">With the support of Japan, an integrated NGOs Capacity Development </w:t>
      </w:r>
      <w:proofErr w:type="spellStart"/>
      <w:r w:rsidRPr="00C1178A">
        <w:t>Programme</w:t>
      </w:r>
      <w:proofErr w:type="spellEnd"/>
      <w:r w:rsidRPr="00C1178A">
        <w:t xml:space="preserve"> will be developed to address the above-mentioned gaps. The interactive training workshops will cover managerial, financial and thematic topics including project cycle management, managerial accounting and finance management, and human resources and volunteer management (</w:t>
      </w:r>
      <w:r w:rsidRPr="00C1178A">
        <w:rPr>
          <w:b/>
          <w:bCs/>
        </w:rPr>
        <w:t>Activity 3.1</w:t>
      </w:r>
      <w:r w:rsidRPr="00C1178A">
        <w:t xml:space="preserve">). While executive boards and management of NGOs are targeted with training workshops covering strategic planning, leadership, participatory planning and programming, management, communication and fund raising, and managing social enterprises. </w:t>
      </w:r>
    </w:p>
    <w:p w14:paraId="1993F131" w14:textId="77777777" w:rsidR="00DD406B" w:rsidRPr="00C1178A" w:rsidRDefault="00007B8B" w:rsidP="00CA3EDA">
      <w:r w:rsidRPr="00C1178A">
        <w:lastRenderedPageBreak/>
        <w:t>80</w:t>
      </w:r>
      <w:r w:rsidR="00DD406B" w:rsidRPr="00C1178A">
        <w:t xml:space="preserve"> NNGOs and local partners will be targeted with interactive training workshops, which will provide a conducive environment that encourages exchanging hands-on experiences and lessons learnt, challenges with possible solutions. Mentoring and coaching will be provided to ensure more in-depth support to institutional capacity of 15 target NGOs and their sustainability and ability to serve people in </w:t>
      </w:r>
      <w:r w:rsidR="003E227E" w:rsidRPr="00C1178A">
        <w:t>need</w:t>
      </w:r>
      <w:r w:rsidR="00DD406B" w:rsidRPr="00C1178A">
        <w:rPr>
          <w:b/>
          <w:bCs/>
        </w:rPr>
        <w:t xml:space="preserve">, </w:t>
      </w:r>
      <w:r w:rsidR="00CA3EDA" w:rsidRPr="00C1178A">
        <w:t>4</w:t>
      </w:r>
      <w:r w:rsidRPr="00C1178A">
        <w:t xml:space="preserve"> </w:t>
      </w:r>
      <w:r w:rsidR="00DD406B" w:rsidRPr="00C1178A">
        <w:t>online courses will be developed and disseminated as well. Moreover, UNDP</w:t>
      </w:r>
      <w:r w:rsidR="00DD406B" w:rsidRPr="00C1178A">
        <w:rPr>
          <w:b/>
          <w:bCs/>
        </w:rPr>
        <w:t xml:space="preserve"> </w:t>
      </w:r>
      <w:r w:rsidR="00DD406B" w:rsidRPr="00C1178A">
        <w:t>will support the nontraditional engagement and capacity development activities including exchange visits, twinning, case studies and internships. In addition, to address the existing gaps in computer usage literacy, and hardware and software needed for the minimal communication and management of the NGOs’ operation, the project will convene ICT needs assessment to assess the gap and plan for fulfilling ICT requirements to sustain the NGOs support to its beneficiaries (</w:t>
      </w:r>
      <w:r w:rsidR="00DD406B" w:rsidRPr="00C1178A">
        <w:rPr>
          <w:b/>
          <w:bCs/>
        </w:rPr>
        <w:t>Activity 3.2</w:t>
      </w:r>
      <w:r w:rsidR="00DD406B" w:rsidRPr="00C1178A">
        <w:t>). Based on previous analysis, most of the NNGOs lack systems and guidelines in place that regulates its work, therefore, UNDP will work on setting module guidelines that align with rules and regulations and maximi</w:t>
      </w:r>
      <w:r w:rsidRPr="00C1178A">
        <w:t>ze efficiency in CSOs operation</w:t>
      </w:r>
      <w:r w:rsidR="00DD406B" w:rsidRPr="00C1178A">
        <w:t xml:space="preserve">. </w:t>
      </w:r>
    </w:p>
    <w:p w14:paraId="5B9896D5" w14:textId="77777777" w:rsidR="00041794" w:rsidRPr="00C1178A" w:rsidRDefault="00041794" w:rsidP="00CA3EDA">
      <w:r w:rsidRPr="00C1178A">
        <w:t xml:space="preserve">While gender mainstreaming is essential, gender mainstreaming alone is not </w:t>
      </w:r>
      <w:proofErr w:type="gramStart"/>
      <w:r w:rsidRPr="00C1178A">
        <w:t>sufficient</w:t>
      </w:r>
      <w:proofErr w:type="gramEnd"/>
      <w:r w:rsidRPr="00C1178A">
        <w:t xml:space="preserve"> to ensure the involvement of women at the highest and different levels. If working towards the establishment of pathways to development is to include women at all stages of the process, targeted and stand-alone projects designed to better understand the concerns and priorities of women and to restore the agency of women to demand and pursue change. </w:t>
      </w:r>
      <w:r w:rsidRPr="00C1178A">
        <w:rPr>
          <w:b/>
          <w:bCs/>
        </w:rPr>
        <w:t>Activity 3.</w:t>
      </w:r>
      <w:r w:rsidR="003E227E" w:rsidRPr="00C1178A">
        <w:rPr>
          <w:b/>
          <w:bCs/>
        </w:rPr>
        <w:t>3</w:t>
      </w:r>
      <w:r w:rsidRPr="00C1178A">
        <w:t xml:space="preserve"> will support target local institutions by providing the technical knowledge and expertise on the integration of gender considerations, as well as enhancement of women participation.</w:t>
      </w:r>
      <w:r w:rsidR="00007B8B" w:rsidRPr="00C1178A">
        <w:t xml:space="preserve"> Through this activity one initiative of women led organization will be supported to address vulnerabilities of girls and women through providing literacy, vocational and incubation services for at least 5 micro businesses. </w:t>
      </w:r>
    </w:p>
    <w:p w14:paraId="07DF57F5" w14:textId="77777777" w:rsidR="005E0587" w:rsidRPr="00C1178A" w:rsidRDefault="00041794" w:rsidP="00400928">
      <w:r w:rsidRPr="00C1178A">
        <w:t xml:space="preserve">Moreover, UNFPA under </w:t>
      </w:r>
      <w:r w:rsidRPr="00C1178A">
        <w:rPr>
          <w:b/>
          <w:bCs/>
        </w:rPr>
        <w:t>Activity 3.</w:t>
      </w:r>
      <w:r w:rsidR="003E227E" w:rsidRPr="00C1178A">
        <w:rPr>
          <w:b/>
          <w:bCs/>
        </w:rPr>
        <w:t>4</w:t>
      </w:r>
      <w:r w:rsidRPr="00C1178A">
        <w:t xml:space="preserve"> will build capacities and network of women initiatives and other civil society leaders </w:t>
      </w:r>
      <w:r w:rsidR="009F4E99" w:rsidRPr="00C1178A">
        <w:t>in addition to the government (Syrian Commission for Family Affairs and Population/SCFAP</w:t>
      </w:r>
      <w:r w:rsidR="00FB4ECC" w:rsidRPr="00C1178A">
        <w:t xml:space="preserve"> and other ministries</w:t>
      </w:r>
      <w:r w:rsidR="009F4E99" w:rsidRPr="00C1178A">
        <w:t>)</w:t>
      </w:r>
      <w:r w:rsidR="00FB4ECC" w:rsidRPr="00C1178A">
        <w:t xml:space="preserve"> </w:t>
      </w:r>
      <w:r w:rsidRPr="00C1178A">
        <w:t xml:space="preserve">to </w:t>
      </w:r>
      <w:r w:rsidR="009F4E99" w:rsidRPr="00C1178A">
        <w:t xml:space="preserve">develop a national work plan </w:t>
      </w:r>
      <w:r w:rsidRPr="00C1178A">
        <w:t xml:space="preserve">for the women’s participation in peace </w:t>
      </w:r>
      <w:r w:rsidR="00FB4ECC" w:rsidRPr="00C1178A">
        <w:t xml:space="preserve">and security </w:t>
      </w:r>
      <w:r w:rsidRPr="00C1178A">
        <w:t>under the umbrella of the Security Council resolution 1325 as well as other international resolutions and conventions.</w:t>
      </w:r>
      <w:r w:rsidR="009F4E99" w:rsidRPr="00C1178A">
        <w:t xml:space="preserve"> </w:t>
      </w:r>
    </w:p>
    <w:bookmarkEnd w:id="1"/>
    <w:p w14:paraId="1E3E113F" w14:textId="77777777" w:rsidR="00041794" w:rsidRPr="00C1178A" w:rsidRDefault="005E0587" w:rsidP="00400928">
      <w:pPr>
        <w:pStyle w:val="Heading3"/>
      </w:pPr>
      <w:r w:rsidRPr="00C1178A">
        <w:t>OUTPUT 4:  ECONOMIC GOVERNANCE AND THE CAPACITY OF THE PRODUCTIVE SECTORS ENHANCED</w:t>
      </w:r>
    </w:p>
    <w:tbl>
      <w:tblPr>
        <w:tblStyle w:val="TableGrid1"/>
        <w:tblW w:w="9625" w:type="dxa"/>
        <w:tblBorders>
          <w:top w:val="single" w:sz="4" w:space="0" w:color="C6D9F1"/>
          <w:left w:val="single" w:sz="4" w:space="0" w:color="C6D9F1"/>
          <w:bottom w:val="single" w:sz="4" w:space="0" w:color="C6D9F1"/>
          <w:right w:val="single" w:sz="4" w:space="0" w:color="C6D9F1"/>
          <w:insideH w:val="single" w:sz="4" w:space="0" w:color="C6D9F1"/>
          <w:insideV w:val="none" w:sz="0" w:space="0" w:color="auto"/>
        </w:tblBorders>
        <w:tblLayout w:type="fixed"/>
        <w:tblCellMar>
          <w:left w:w="58" w:type="dxa"/>
          <w:right w:w="58" w:type="dxa"/>
        </w:tblCellMar>
        <w:tblLook w:val="04A0" w:firstRow="1" w:lastRow="0" w:firstColumn="1" w:lastColumn="0" w:noHBand="0" w:noVBand="1"/>
      </w:tblPr>
      <w:tblGrid>
        <w:gridCol w:w="1165"/>
        <w:gridCol w:w="7290"/>
        <w:gridCol w:w="1170"/>
      </w:tblGrid>
      <w:tr w:rsidR="00041794" w:rsidRPr="00C1178A" w14:paraId="4AAF5A1F" w14:textId="77777777" w:rsidTr="0037428B">
        <w:trPr>
          <w:trHeight w:val="576"/>
        </w:trPr>
        <w:tc>
          <w:tcPr>
            <w:tcW w:w="1165" w:type="dxa"/>
            <w:vAlign w:val="center"/>
          </w:tcPr>
          <w:p w14:paraId="4E285D0D" w14:textId="77777777" w:rsidR="00041794" w:rsidRPr="00C1178A" w:rsidRDefault="00041794" w:rsidP="00CA16CA">
            <w:pPr>
              <w:spacing w:before="0" w:after="0"/>
              <w:jc w:val="center"/>
              <w:rPr>
                <w:sz w:val="20"/>
                <w:szCs w:val="20"/>
              </w:rPr>
            </w:pPr>
            <w:r w:rsidRPr="00C1178A">
              <w:rPr>
                <w:sz w:val="20"/>
                <w:szCs w:val="20"/>
              </w:rPr>
              <w:t>Activity 4.1</w:t>
            </w:r>
          </w:p>
        </w:tc>
        <w:tc>
          <w:tcPr>
            <w:tcW w:w="7290" w:type="dxa"/>
            <w:vAlign w:val="center"/>
          </w:tcPr>
          <w:p w14:paraId="7D869A47" w14:textId="77777777" w:rsidR="00041794" w:rsidRPr="00C1178A" w:rsidRDefault="00B675F5" w:rsidP="00CA16CA">
            <w:pPr>
              <w:spacing w:before="0" w:after="0"/>
              <w:jc w:val="left"/>
              <w:rPr>
                <w:rFonts w:ascii="Calibri Light" w:hAnsi="Calibri Light"/>
                <w:sz w:val="20"/>
                <w:szCs w:val="20"/>
              </w:rPr>
            </w:pPr>
            <w:r w:rsidRPr="00C1178A">
              <w:rPr>
                <w:sz w:val="20"/>
                <w:szCs w:val="20"/>
              </w:rPr>
              <w:t xml:space="preserve">Support the introduction of industrial Vocational and technical skills trainings aimed at supporting the recovery </w:t>
            </w:r>
            <w:r w:rsidRPr="00C1178A">
              <w:rPr>
                <w:sz w:val="20"/>
                <w:szCs w:val="20"/>
                <w:lang w:bidi="en-US"/>
              </w:rPr>
              <w:t>of productive sectors in Syria.</w:t>
            </w:r>
          </w:p>
        </w:tc>
        <w:tc>
          <w:tcPr>
            <w:tcW w:w="1170" w:type="dxa"/>
            <w:vAlign w:val="center"/>
          </w:tcPr>
          <w:p w14:paraId="2FD99ED7" w14:textId="77777777" w:rsidR="00041794" w:rsidRPr="00C1178A" w:rsidRDefault="00041794" w:rsidP="00CA16CA">
            <w:pPr>
              <w:spacing w:before="0" w:after="0"/>
              <w:jc w:val="center"/>
              <w:rPr>
                <w:sz w:val="20"/>
                <w:szCs w:val="20"/>
              </w:rPr>
            </w:pPr>
            <w:r w:rsidRPr="00C1178A">
              <w:rPr>
                <w:sz w:val="20"/>
                <w:szCs w:val="20"/>
              </w:rPr>
              <w:t>UNIDO</w:t>
            </w:r>
          </w:p>
        </w:tc>
      </w:tr>
      <w:tr w:rsidR="00041794" w:rsidRPr="00C1178A" w14:paraId="0C08C469" w14:textId="77777777" w:rsidTr="0037428B">
        <w:trPr>
          <w:trHeight w:val="576"/>
        </w:trPr>
        <w:tc>
          <w:tcPr>
            <w:tcW w:w="1165" w:type="dxa"/>
            <w:vAlign w:val="center"/>
          </w:tcPr>
          <w:p w14:paraId="4421440F" w14:textId="77777777" w:rsidR="00041794" w:rsidRPr="00C1178A" w:rsidRDefault="00041794" w:rsidP="00CA16CA">
            <w:pPr>
              <w:spacing w:before="0" w:after="0"/>
              <w:jc w:val="center"/>
              <w:rPr>
                <w:sz w:val="20"/>
                <w:szCs w:val="20"/>
              </w:rPr>
            </w:pPr>
            <w:r w:rsidRPr="00C1178A">
              <w:rPr>
                <w:sz w:val="20"/>
                <w:szCs w:val="20"/>
              </w:rPr>
              <w:t>Activity 4.</w:t>
            </w:r>
            <w:r w:rsidR="00C16F47" w:rsidRPr="00C1178A">
              <w:rPr>
                <w:sz w:val="20"/>
                <w:szCs w:val="20"/>
              </w:rPr>
              <w:t>2</w:t>
            </w:r>
          </w:p>
        </w:tc>
        <w:tc>
          <w:tcPr>
            <w:tcW w:w="7290" w:type="dxa"/>
            <w:vAlign w:val="center"/>
          </w:tcPr>
          <w:p w14:paraId="4B3CC366" w14:textId="77777777" w:rsidR="00041794" w:rsidRPr="00C1178A" w:rsidRDefault="00041794" w:rsidP="00CA16CA">
            <w:pPr>
              <w:spacing w:before="0" w:after="0"/>
              <w:jc w:val="left"/>
              <w:rPr>
                <w:sz w:val="20"/>
                <w:szCs w:val="20"/>
              </w:rPr>
            </w:pPr>
            <w:r w:rsidRPr="00C1178A">
              <w:rPr>
                <w:sz w:val="20"/>
                <w:szCs w:val="20"/>
              </w:rPr>
              <w:t>The needed technical capacity building support provided for 120 veterinarians, paraprofessionals and herders.</w:t>
            </w:r>
          </w:p>
        </w:tc>
        <w:tc>
          <w:tcPr>
            <w:tcW w:w="1170" w:type="dxa"/>
            <w:vAlign w:val="center"/>
          </w:tcPr>
          <w:p w14:paraId="7520F29F" w14:textId="77777777" w:rsidR="00041794" w:rsidRPr="00C1178A" w:rsidRDefault="00041794" w:rsidP="00CA16CA">
            <w:pPr>
              <w:spacing w:before="0" w:after="0"/>
              <w:jc w:val="center"/>
              <w:rPr>
                <w:sz w:val="20"/>
                <w:szCs w:val="20"/>
              </w:rPr>
            </w:pPr>
            <w:r w:rsidRPr="00C1178A">
              <w:rPr>
                <w:sz w:val="20"/>
                <w:szCs w:val="20"/>
              </w:rPr>
              <w:t>FAO</w:t>
            </w:r>
          </w:p>
        </w:tc>
      </w:tr>
      <w:tr w:rsidR="00041794" w:rsidRPr="00C1178A" w14:paraId="179A704A" w14:textId="77777777" w:rsidTr="0037428B">
        <w:trPr>
          <w:trHeight w:val="576"/>
        </w:trPr>
        <w:tc>
          <w:tcPr>
            <w:tcW w:w="1165" w:type="dxa"/>
            <w:vAlign w:val="center"/>
          </w:tcPr>
          <w:p w14:paraId="4763B35B" w14:textId="77777777" w:rsidR="00041794" w:rsidRPr="00C1178A" w:rsidRDefault="00041794" w:rsidP="00CA16CA">
            <w:pPr>
              <w:spacing w:before="0" w:after="0"/>
              <w:jc w:val="center"/>
              <w:rPr>
                <w:sz w:val="20"/>
                <w:szCs w:val="20"/>
              </w:rPr>
            </w:pPr>
            <w:r w:rsidRPr="00C1178A">
              <w:rPr>
                <w:sz w:val="20"/>
                <w:szCs w:val="20"/>
              </w:rPr>
              <w:t>Activity 4.</w:t>
            </w:r>
            <w:r w:rsidR="00C16F47" w:rsidRPr="00C1178A">
              <w:rPr>
                <w:sz w:val="20"/>
                <w:szCs w:val="20"/>
              </w:rPr>
              <w:t>3</w:t>
            </w:r>
          </w:p>
        </w:tc>
        <w:tc>
          <w:tcPr>
            <w:tcW w:w="7290" w:type="dxa"/>
            <w:vAlign w:val="center"/>
          </w:tcPr>
          <w:p w14:paraId="56E48146" w14:textId="77777777" w:rsidR="00041794" w:rsidRPr="00C1178A" w:rsidRDefault="00041794" w:rsidP="00CA16CA">
            <w:pPr>
              <w:spacing w:before="0" w:after="0"/>
              <w:jc w:val="left"/>
              <w:rPr>
                <w:sz w:val="20"/>
                <w:szCs w:val="20"/>
              </w:rPr>
            </w:pPr>
            <w:r w:rsidRPr="00C1178A">
              <w:rPr>
                <w:sz w:val="20"/>
                <w:szCs w:val="20"/>
              </w:rPr>
              <w:t>The needed technical capacity building support provided for 175 crop production and value chain technical staff.</w:t>
            </w:r>
          </w:p>
        </w:tc>
        <w:tc>
          <w:tcPr>
            <w:tcW w:w="1170" w:type="dxa"/>
            <w:vAlign w:val="center"/>
          </w:tcPr>
          <w:p w14:paraId="174044C1" w14:textId="77777777" w:rsidR="00041794" w:rsidRPr="00C1178A" w:rsidRDefault="00041794" w:rsidP="00CA16CA">
            <w:pPr>
              <w:spacing w:before="0" w:after="0"/>
              <w:jc w:val="center"/>
              <w:rPr>
                <w:sz w:val="20"/>
                <w:szCs w:val="20"/>
              </w:rPr>
            </w:pPr>
            <w:r w:rsidRPr="00C1178A">
              <w:rPr>
                <w:sz w:val="20"/>
                <w:szCs w:val="20"/>
              </w:rPr>
              <w:t>FAO</w:t>
            </w:r>
          </w:p>
        </w:tc>
      </w:tr>
      <w:tr w:rsidR="00041794" w:rsidRPr="00C1178A" w14:paraId="4DF6844D" w14:textId="77777777" w:rsidTr="0037428B">
        <w:trPr>
          <w:trHeight w:val="576"/>
        </w:trPr>
        <w:tc>
          <w:tcPr>
            <w:tcW w:w="1165" w:type="dxa"/>
            <w:vAlign w:val="center"/>
          </w:tcPr>
          <w:p w14:paraId="1AD28800" w14:textId="77777777" w:rsidR="00041794" w:rsidRPr="00C1178A" w:rsidRDefault="00041794" w:rsidP="00CA16CA">
            <w:pPr>
              <w:spacing w:before="0" w:after="0"/>
              <w:jc w:val="center"/>
              <w:rPr>
                <w:sz w:val="20"/>
                <w:szCs w:val="20"/>
              </w:rPr>
            </w:pPr>
            <w:r w:rsidRPr="00C1178A">
              <w:rPr>
                <w:sz w:val="20"/>
                <w:szCs w:val="20"/>
              </w:rPr>
              <w:t>Activity 4.</w:t>
            </w:r>
            <w:r w:rsidR="00C16F47" w:rsidRPr="00C1178A">
              <w:rPr>
                <w:sz w:val="20"/>
                <w:szCs w:val="20"/>
              </w:rPr>
              <w:t>4</w:t>
            </w:r>
          </w:p>
        </w:tc>
        <w:tc>
          <w:tcPr>
            <w:tcW w:w="7290" w:type="dxa"/>
            <w:vAlign w:val="center"/>
          </w:tcPr>
          <w:p w14:paraId="19B8158F" w14:textId="77777777" w:rsidR="00041794" w:rsidRPr="00C1178A" w:rsidRDefault="00690508" w:rsidP="00CA16CA">
            <w:pPr>
              <w:spacing w:before="0" w:after="0"/>
              <w:jc w:val="left"/>
              <w:rPr>
                <w:sz w:val="20"/>
                <w:szCs w:val="20"/>
              </w:rPr>
            </w:pPr>
            <w:r w:rsidRPr="00C1178A">
              <w:rPr>
                <w:sz w:val="20"/>
                <w:szCs w:val="20"/>
              </w:rPr>
              <w:t xml:space="preserve">Capacity building for sustainable employment creation through inclusive private sector recovery and development, rural economic recovery and active </w:t>
            </w:r>
            <w:proofErr w:type="spellStart"/>
            <w:r w:rsidRPr="00C1178A">
              <w:rPr>
                <w:sz w:val="20"/>
                <w:szCs w:val="20"/>
              </w:rPr>
              <w:t>labour</w:t>
            </w:r>
            <w:proofErr w:type="spellEnd"/>
            <w:r w:rsidRPr="00C1178A">
              <w:rPr>
                <w:sz w:val="20"/>
                <w:szCs w:val="20"/>
              </w:rPr>
              <w:t xml:space="preserve"> policies</w:t>
            </w:r>
          </w:p>
        </w:tc>
        <w:tc>
          <w:tcPr>
            <w:tcW w:w="1170" w:type="dxa"/>
            <w:vAlign w:val="center"/>
          </w:tcPr>
          <w:p w14:paraId="461FD335" w14:textId="77777777" w:rsidR="00041794" w:rsidRPr="00C1178A" w:rsidRDefault="00041794" w:rsidP="00CA16CA">
            <w:pPr>
              <w:spacing w:before="0" w:after="0"/>
              <w:jc w:val="center"/>
              <w:rPr>
                <w:sz w:val="20"/>
                <w:szCs w:val="20"/>
              </w:rPr>
            </w:pPr>
            <w:r w:rsidRPr="00C1178A">
              <w:rPr>
                <w:sz w:val="20"/>
                <w:szCs w:val="20"/>
              </w:rPr>
              <w:t>UNDP</w:t>
            </w:r>
          </w:p>
        </w:tc>
      </w:tr>
    </w:tbl>
    <w:p w14:paraId="053E54F8" w14:textId="77777777" w:rsidR="00041794" w:rsidRPr="00C1178A" w:rsidRDefault="00041794" w:rsidP="00CA3EDA">
      <w:r w:rsidRPr="00C1178A">
        <w:t xml:space="preserve">The crisis in Syria has place heavy burdens on governments to provide services, infrastructure, and a favorable policy and regulatory environment for livelihoods and economic recovery—while damaging their capacities to do so.  Support for good economic governance helps to address these challenges with a focus on processes, formal and informal institutions, rules, enforcement mechanisms, and/or policies. In this regard, this output aims at enhancing economic governance and productive sector through various interventions to be conducted by UNIDO, FAO and UNDP.  </w:t>
      </w:r>
    </w:p>
    <w:p w14:paraId="434E5D26" w14:textId="77777777" w:rsidR="007B5A5C" w:rsidRPr="00C1178A" w:rsidRDefault="00041794" w:rsidP="00CA3EDA">
      <w:r w:rsidRPr="00C1178A">
        <w:t xml:space="preserve">First, </w:t>
      </w:r>
      <w:r w:rsidR="007B5A5C" w:rsidRPr="00C1178A">
        <w:t xml:space="preserve">within </w:t>
      </w:r>
      <w:r w:rsidR="009B4847" w:rsidRPr="00C1178A">
        <w:t>the</w:t>
      </w:r>
      <w:r w:rsidR="007B5A5C" w:rsidRPr="00C1178A">
        <w:t xml:space="preserve"> framework of </w:t>
      </w:r>
      <w:r w:rsidR="007B5A5C" w:rsidRPr="00C1178A">
        <w:rPr>
          <w:b/>
        </w:rPr>
        <w:t>a</w:t>
      </w:r>
      <w:r w:rsidRPr="00C1178A">
        <w:rPr>
          <w:b/>
        </w:rPr>
        <w:t>ctivit</w:t>
      </w:r>
      <w:r w:rsidR="00C16F47" w:rsidRPr="00C1178A">
        <w:rPr>
          <w:b/>
        </w:rPr>
        <w:t>y</w:t>
      </w:r>
      <w:r w:rsidRPr="00C1178A">
        <w:rPr>
          <w:b/>
        </w:rPr>
        <w:t xml:space="preserve"> 4.1</w:t>
      </w:r>
      <w:r w:rsidR="007B5A5C" w:rsidRPr="00C1178A">
        <w:t xml:space="preserve">, the role of </w:t>
      </w:r>
      <w:r w:rsidR="007B5A5C" w:rsidRPr="00C1178A">
        <w:rPr>
          <w:b/>
        </w:rPr>
        <w:t>UNIDO</w:t>
      </w:r>
      <w:r w:rsidR="007B5A5C" w:rsidRPr="00C1178A">
        <w:t xml:space="preserve"> </w:t>
      </w:r>
      <w:r w:rsidR="009B4847" w:rsidRPr="00C1178A">
        <w:t>aims at</w:t>
      </w:r>
      <w:r w:rsidR="007B5A5C" w:rsidRPr="00C1178A">
        <w:t xml:space="preserve"> accelerat</w:t>
      </w:r>
      <w:r w:rsidR="009B4847" w:rsidRPr="00C1178A">
        <w:t>ing</w:t>
      </w:r>
      <w:r w:rsidR="007B5A5C" w:rsidRPr="00C1178A">
        <w:t xml:space="preserve"> the re-establishment of sustainable livelihoods in Syria by providing industrial sector related technical and vocational trainings for disadvantage groups and improving employment conditions in the industrial sector. By training Syrian on selected priority industrial technical and vocational skills the project hopes to also support micro-, small- and medium-sized enterprises (MSMEs) access to a more qualified workforce capable to support sector productivity and resilience, hence enabling some of the most disadvantage communities across Syria the opportunity to effort again basic service through livelihood recovery interventions.</w:t>
      </w:r>
    </w:p>
    <w:p w14:paraId="30585758" w14:textId="77777777" w:rsidR="00041794" w:rsidRPr="00C1178A" w:rsidRDefault="009B4847" w:rsidP="00CA3EDA">
      <w:r w:rsidRPr="00C1178A">
        <w:t>UNIDO’s project</w:t>
      </w:r>
      <w:r w:rsidR="007B5A5C" w:rsidRPr="00C1178A">
        <w:t xml:space="preserve"> will build on the positive result accomplished within UNIDO’s </w:t>
      </w:r>
      <w:r w:rsidRPr="00C1178A">
        <w:t>intervention</w:t>
      </w:r>
      <w:r w:rsidR="007B5A5C" w:rsidRPr="00C1178A">
        <w:t xml:space="preserve"> implemented in 2018, through JSB 2017 funding cycle </w:t>
      </w:r>
      <w:r w:rsidRPr="00C1178A">
        <w:t xml:space="preserve">and </w:t>
      </w:r>
      <w:r w:rsidR="007B5A5C" w:rsidRPr="00C1178A">
        <w:t>by (</w:t>
      </w:r>
      <w:proofErr w:type="spellStart"/>
      <w:r w:rsidR="007B5A5C" w:rsidRPr="00C1178A">
        <w:t>i</w:t>
      </w:r>
      <w:proofErr w:type="spellEnd"/>
      <w:r w:rsidR="007B5A5C" w:rsidRPr="00C1178A">
        <w:t xml:space="preserve">) supporting the refurbishing of selected training departments of Syrian Vocational Training centers; (ii) train vocational and technical instructors; (iii) support micro-, small- and medium-sized enterprises (MSMEs) by proving access for technical training for their workers; and (iv) </w:t>
      </w:r>
      <w:r w:rsidR="007B5A5C" w:rsidRPr="00C1178A">
        <w:lastRenderedPageBreak/>
        <w:t>introduce STEM curricula at primary schools located among some of the communities most affected by the conflict.</w:t>
      </w:r>
      <w:r w:rsidRPr="00C1178A">
        <w:t xml:space="preserve"> </w:t>
      </w:r>
      <w:r w:rsidR="007B5A5C" w:rsidRPr="00C1178A">
        <w:t xml:space="preserve">At this end, </w:t>
      </w:r>
      <w:r w:rsidRPr="00C1178A">
        <w:t>UNIDO</w:t>
      </w:r>
      <w:r w:rsidR="007B5A5C" w:rsidRPr="00C1178A">
        <w:t xml:space="preserve"> will deploy a satellite approach by supporting industrial vocational and technical training education in Damascus and Aleppo as hubs to retrain trainers in Damascus, Aleppo, Homs, Raqqa and Deir-</w:t>
      </w:r>
      <w:proofErr w:type="spellStart"/>
      <w:r w:rsidR="007B5A5C" w:rsidRPr="00C1178A">
        <w:t>ez</w:t>
      </w:r>
      <w:proofErr w:type="spellEnd"/>
      <w:r w:rsidR="007B5A5C" w:rsidRPr="00C1178A">
        <w:t xml:space="preserve"> </w:t>
      </w:r>
      <w:proofErr w:type="spellStart"/>
      <w:r w:rsidR="007B5A5C" w:rsidRPr="00C1178A">
        <w:t>Zor</w:t>
      </w:r>
      <w:proofErr w:type="spellEnd"/>
      <w:r w:rsidR="007B5A5C" w:rsidRPr="00C1178A">
        <w:t>, including supporting them for the refurbishing of selected training departments. Industrial sub-sectors that will be considered for project assistance will be: hydraulics and heavy equipment (as continuation of what was initiated in 2018 within the framework of the JSB2017 project); industrial electricity, PLC, ICT, networks (semi-mechatronics circuits); and basic engineering, coding and programming principles for children in primary schools.</w:t>
      </w:r>
    </w:p>
    <w:p w14:paraId="481B8AF5" w14:textId="77777777" w:rsidR="00041794" w:rsidRPr="00C1178A" w:rsidRDefault="00041794" w:rsidP="00CA3EDA">
      <w:r w:rsidRPr="00C1178A">
        <w:t xml:space="preserve">Second, through </w:t>
      </w:r>
      <w:r w:rsidRPr="00C1178A">
        <w:rPr>
          <w:b/>
          <w:bCs/>
        </w:rPr>
        <w:t>Activity 4.</w:t>
      </w:r>
      <w:r w:rsidR="00C16F47" w:rsidRPr="00C1178A">
        <w:rPr>
          <w:b/>
          <w:bCs/>
        </w:rPr>
        <w:t>2</w:t>
      </w:r>
      <w:r w:rsidRPr="00C1178A">
        <w:t xml:space="preserve">, FAO will build the capacity of technicians on </w:t>
      </w:r>
      <w:proofErr w:type="spellStart"/>
      <w:r w:rsidRPr="00C1178A">
        <w:t>i</w:t>
      </w:r>
      <w:proofErr w:type="spellEnd"/>
      <w:r w:rsidRPr="00C1178A">
        <w:t xml:space="preserve">) livestock management and ii) crop production. On the first, 40 veterinarians on topics related to Quality Control (QC) of Veterinary drugs and vaccines, quarantine control of cattle and sheep, semen and Artificial Insemination (AI) technologies; diagnosis of animal diseases and control measures; FAO Livestock and Emergency Guidelines and; Fish production and diseases. Another 20 animal health specialists will be trained on epidemiological surveillance, risk analysis and diagnostic. Another 20 specialists will be trained on the use of farm residues in feedstuff.   Finally, </w:t>
      </w:r>
      <w:r w:rsidR="0083249F" w:rsidRPr="00C1178A">
        <w:t>1</w:t>
      </w:r>
      <w:r w:rsidRPr="00C1178A">
        <w:t xml:space="preserve"> group of farmers/herders will be trained on new technologies of animal husbandry (each group of </w:t>
      </w:r>
      <w:r w:rsidR="0083249F" w:rsidRPr="00C1178A">
        <w:t>1</w:t>
      </w:r>
      <w:r w:rsidRPr="00C1178A">
        <w:t xml:space="preserve">0 herders). </w:t>
      </w:r>
      <w:r w:rsidRPr="00C1178A">
        <w:rPr>
          <w:b/>
          <w:bCs/>
        </w:rPr>
        <w:t>Activity 4.</w:t>
      </w:r>
      <w:r w:rsidR="00C16F47" w:rsidRPr="00C1178A">
        <w:rPr>
          <w:b/>
          <w:bCs/>
        </w:rPr>
        <w:t>3</w:t>
      </w:r>
      <w:r w:rsidRPr="00C1178A">
        <w:t xml:space="preserve"> is designed to build the capacity of </w:t>
      </w:r>
      <w:r w:rsidR="0083249F" w:rsidRPr="00C1178A">
        <w:t>80</w:t>
      </w:r>
      <w:r w:rsidRPr="00C1178A">
        <w:t xml:space="preserve"> experts on various topics related to the most priority areas for the development of the capacity of the technical institutions for the achievements of national priorities in improved food and nutrition security. The training topics would be formulated around crop production and protection, rural development and strategic planning, land and forestry.  Those </w:t>
      </w:r>
      <w:r w:rsidR="0083249F" w:rsidRPr="00C1178A">
        <w:t>170</w:t>
      </w:r>
      <w:r w:rsidRPr="00C1178A">
        <w:t xml:space="preserve"> trainees will, in turn, be used later to train other experts or targeted beneficiaries in a cascade way, which will have an impact that exceeds the immediate result of any planned intervention to a more sustainable enhancement of the agriculture system and technical human capital, thus leading to the enhancement of food and nutrition security. </w:t>
      </w:r>
      <w:r w:rsidR="0083249F" w:rsidRPr="00C1178A">
        <w:t xml:space="preserve">During the first month of the </w:t>
      </w:r>
      <w:proofErr w:type="gramStart"/>
      <w:r w:rsidR="0083249F" w:rsidRPr="00C1178A">
        <w:t>project, and</w:t>
      </w:r>
      <w:proofErr w:type="gramEnd"/>
      <w:r w:rsidR="0083249F" w:rsidRPr="00C1178A">
        <w:t xml:space="preserve"> building on the result of the 2</w:t>
      </w:r>
      <w:r w:rsidR="0083249F" w:rsidRPr="00C1178A">
        <w:rPr>
          <w:vertAlign w:val="superscript"/>
        </w:rPr>
        <w:t>nd</w:t>
      </w:r>
      <w:r w:rsidR="0083249F" w:rsidRPr="00C1178A">
        <w:t xml:space="preserve"> phase of Training for All. FAO in coordination with the Keyline ministries will identify the key priorities and the most important sub-sectors to focus on. This exercise was adapted in the 2</w:t>
      </w:r>
      <w:r w:rsidR="0083249F" w:rsidRPr="00C1178A">
        <w:rPr>
          <w:vertAlign w:val="superscript"/>
        </w:rPr>
        <w:t>nd</w:t>
      </w:r>
      <w:r w:rsidR="0083249F" w:rsidRPr="00C1178A">
        <w:t xml:space="preserve"> phase, where FAO and MAAR has jointly decided to focus the training support on extension and modern irrigation services. This selection was based on the level of damage, importance to the production under the challenging conditions related to the crisis and the climate change (</w:t>
      </w:r>
      <w:r w:rsidR="003F17BF" w:rsidRPr="00C1178A">
        <w:t>severe</w:t>
      </w:r>
      <w:r w:rsidR="0083249F" w:rsidRPr="00C1178A">
        <w:t xml:space="preserve"> drought).  </w:t>
      </w:r>
    </w:p>
    <w:p w14:paraId="63AEB77D" w14:textId="77777777" w:rsidR="00FF5DE2" w:rsidRPr="00C1178A" w:rsidRDefault="00041794" w:rsidP="00CA16CA">
      <w:r w:rsidRPr="00C1178A">
        <w:t>Third, UNDP proposed activities aim at supporting inclusive private sector recovery and development</w:t>
      </w:r>
      <w:r w:rsidR="00835044" w:rsidRPr="00C1178A">
        <w:t>, rural economic recovery,</w:t>
      </w:r>
      <w:r w:rsidRPr="00C1178A">
        <w:t xml:space="preserve"> and active </w:t>
      </w:r>
      <w:proofErr w:type="spellStart"/>
      <w:r w:rsidRPr="00C1178A">
        <w:t>labour</w:t>
      </w:r>
      <w:proofErr w:type="spellEnd"/>
      <w:r w:rsidRPr="00C1178A">
        <w:t xml:space="preserve"> policies, which </w:t>
      </w:r>
      <w:proofErr w:type="gramStart"/>
      <w:r w:rsidRPr="00C1178A">
        <w:t>are</w:t>
      </w:r>
      <w:proofErr w:type="gramEnd"/>
      <w:r w:rsidRPr="00C1178A">
        <w:t xml:space="preserve"> interlinked each other.  </w:t>
      </w:r>
      <w:r w:rsidRPr="00C1178A">
        <w:rPr>
          <w:b/>
          <w:bCs/>
        </w:rPr>
        <w:t>Activity 4.</w:t>
      </w:r>
      <w:r w:rsidR="00C16F47" w:rsidRPr="00C1178A">
        <w:rPr>
          <w:b/>
          <w:bCs/>
        </w:rPr>
        <w:t>4</w:t>
      </w:r>
      <w:r w:rsidRPr="00C1178A">
        <w:t xml:space="preserve"> focuses on (a) </w:t>
      </w:r>
      <w:r w:rsidR="00AE2EFB" w:rsidRPr="00C1178A">
        <w:t xml:space="preserve">enabling business environment for </w:t>
      </w:r>
      <w:r w:rsidRPr="00C1178A">
        <w:t xml:space="preserve">inclusive </w:t>
      </w:r>
      <w:r w:rsidR="00182206" w:rsidRPr="00C1178A">
        <w:t>economic recovery</w:t>
      </w:r>
      <w:r w:rsidRPr="00C1178A">
        <w:t xml:space="preserve"> (b) inclusive financial sector development</w:t>
      </w:r>
      <w:r w:rsidR="00FF5DE2" w:rsidRPr="00C1178A">
        <w:t>; and (c) rural economic recovery and development</w:t>
      </w:r>
      <w:r w:rsidRPr="00C1178A">
        <w:t xml:space="preserve">.  Each of these processes has the potential to create employment and income generation among crisis-affected people, enabling these individuals to contribute to economic recovery. </w:t>
      </w:r>
      <w:r w:rsidR="00FF5DE2" w:rsidRPr="00C1178A">
        <w:t xml:space="preserve"> The underpinnings of private sector activities—including a business-friendly policy environment, access to finance and markets, value chain linkages, capacity, and infrastructure—are damaged, destroyed, or in an early stage of development in the context of Syria.  </w:t>
      </w:r>
      <w:r w:rsidR="00433B97" w:rsidRPr="00C1178A">
        <w:t>Thus</w:t>
      </w:r>
      <w:r w:rsidR="00FF5DE2" w:rsidRPr="00C1178A">
        <w:t xml:space="preserve">, markets tend to </w:t>
      </w:r>
      <w:r w:rsidR="009A6733" w:rsidRPr="00C1178A">
        <w:t>favor</w:t>
      </w:r>
      <w:r w:rsidR="00FF5DE2" w:rsidRPr="00C1178A">
        <w:t xml:space="preserve"> existing elites and to reinforce established patterns of inequality and social exclusion. When obstacles can be overcome, the micro, small, and medium enterprise sector is typically the most resilient part of the economy, with the potential to generate broad-based employment and income generation.  In this regard, </w:t>
      </w:r>
      <w:r w:rsidR="005B3088" w:rsidRPr="00C1178A">
        <w:t xml:space="preserve">(a) </w:t>
      </w:r>
      <w:r w:rsidR="00FF5DE2" w:rsidRPr="00C1178A">
        <w:t>supporting enabling business environment</w:t>
      </w:r>
      <w:r w:rsidR="005B3088" w:rsidRPr="00C1178A">
        <w:t xml:space="preserve"> under Activity 4.5</w:t>
      </w:r>
      <w:r w:rsidR="00FF5DE2" w:rsidRPr="00C1178A">
        <w:t xml:space="preserve"> is fundamental for inclusive economic recovery for coming years in Syria.  The support will include various capacity building opportunities and technical support to conduct an assessment to understand the situation on informal and formal MS</w:t>
      </w:r>
      <w:r w:rsidR="00433B97" w:rsidRPr="00C1178A">
        <w:t>MEs</w:t>
      </w:r>
      <w:r w:rsidR="00FF5DE2" w:rsidRPr="00C1178A">
        <w:t xml:space="preserve">, develop key recommendations for </w:t>
      </w:r>
      <w:r w:rsidR="00433B97" w:rsidRPr="00C1178A">
        <w:t>develop</w:t>
      </w:r>
      <w:r w:rsidR="00FF5DE2" w:rsidRPr="00C1178A">
        <w:t xml:space="preserve"> policy and </w:t>
      </w:r>
      <w:r w:rsidR="00433B97" w:rsidRPr="00C1178A">
        <w:t xml:space="preserve">strategy, and </w:t>
      </w:r>
      <w:r w:rsidR="00FF5DE2" w:rsidRPr="00C1178A">
        <w:t>regulatory framework</w:t>
      </w:r>
      <w:r w:rsidR="00433B97" w:rsidRPr="00C1178A">
        <w:t xml:space="preserve">s for MSMEs, and social enterprises. </w:t>
      </w:r>
      <w:r w:rsidR="005B3088" w:rsidRPr="00C1178A">
        <w:t xml:space="preserve">The processes will directly engage with private sector, where possible to develop a competitiveness strategy for moving the sector toward sustained recovery and growth and expanding the value added that accrues to crisis-affected populations and enterprises and strengthen business associations and cooperatives.   </w:t>
      </w:r>
    </w:p>
    <w:p w14:paraId="40C2121F" w14:textId="77777777" w:rsidR="00041794" w:rsidRPr="00C1178A" w:rsidRDefault="005B3088" w:rsidP="00CA3EDA">
      <w:r w:rsidRPr="00C1178A">
        <w:t xml:space="preserve"> </w:t>
      </w:r>
      <w:r w:rsidR="00041794" w:rsidRPr="00C1178A">
        <w:t xml:space="preserve">Support to enhance inclusive finance aims at having all segments of the population, especially women and youth, have access to appropriate financial products and services. Interventions </w:t>
      </w:r>
      <w:r w:rsidR="00433B97" w:rsidRPr="00C1178A">
        <w:t xml:space="preserve">for (b) inclusive </w:t>
      </w:r>
      <w:r w:rsidRPr="00C1178A">
        <w:t xml:space="preserve">financial sector development </w:t>
      </w:r>
      <w:r w:rsidR="00041794" w:rsidRPr="00C1178A">
        <w:t xml:space="preserve">under </w:t>
      </w:r>
      <w:r w:rsidR="00041794" w:rsidRPr="00C1178A">
        <w:rPr>
          <w:b/>
        </w:rPr>
        <w:t>Activity 4.5</w:t>
      </w:r>
      <w:r w:rsidR="00041794" w:rsidRPr="00C1178A">
        <w:t xml:space="preserve"> will include </w:t>
      </w:r>
      <w:r w:rsidR="00AE2EFB" w:rsidRPr="00C1178A">
        <w:t xml:space="preserve">an assessment of inclusive finance (banking/financial sector assessment), </w:t>
      </w:r>
      <w:r w:rsidR="00041794" w:rsidRPr="00C1178A">
        <w:t xml:space="preserve">support to coordination of funds, strengthening of networks among financial services providers; where possible regulatory and policy reform in the current context and for economic recovery to facilitate inclusive financial access especially for MSMEs.  </w:t>
      </w:r>
    </w:p>
    <w:p w14:paraId="703E15B0" w14:textId="77777777" w:rsidR="00FF5DE2" w:rsidRPr="00C1178A" w:rsidRDefault="00433B97" w:rsidP="00CA3EDA">
      <w:r w:rsidRPr="00C1178A">
        <w:lastRenderedPageBreak/>
        <w:t xml:space="preserve">UNDP has a </w:t>
      </w:r>
      <w:r w:rsidR="005B3088" w:rsidRPr="00C1178A">
        <w:t>focus</w:t>
      </w:r>
      <w:r w:rsidRPr="00C1178A">
        <w:t xml:space="preserve"> on rural areas where reproductive livelihood burdens eclipse their ability to engage in, and build human capital for, productive activities.  In this regard, the intervention will include capacity building to the relevant institutions on rural eco</w:t>
      </w:r>
      <w:r w:rsidR="005B3088" w:rsidRPr="00C1178A">
        <w:t xml:space="preserve">nomic recovery and development, including at the national and meso-level actors which are managing the Rural Development </w:t>
      </w:r>
      <w:proofErr w:type="spellStart"/>
      <w:r w:rsidR="005B3088" w:rsidRPr="00C1178A">
        <w:t>Centres</w:t>
      </w:r>
      <w:proofErr w:type="spellEnd"/>
      <w:r w:rsidR="005B3088" w:rsidRPr="00C1178A">
        <w:t xml:space="preserve">, as well as the development of a strategy on rural economic recovery and development including value chain development on prominent commodities in rural areas.  </w:t>
      </w:r>
    </w:p>
    <w:p w14:paraId="18D2E665" w14:textId="77777777" w:rsidR="005E0587" w:rsidRPr="00C1178A" w:rsidRDefault="00690508" w:rsidP="00690508">
      <w:r w:rsidRPr="00C1178A">
        <w:t xml:space="preserve">In order to further enhance sustainable employment creation, tapping into private sector demand, </w:t>
      </w:r>
      <w:r w:rsidR="00041794" w:rsidRPr="00C1178A">
        <w:t xml:space="preserve">UNDP’s proposed interventions include active </w:t>
      </w:r>
      <w:proofErr w:type="spellStart"/>
      <w:r w:rsidR="00041794" w:rsidRPr="00C1178A">
        <w:t>labour</w:t>
      </w:r>
      <w:proofErr w:type="spellEnd"/>
      <w:r w:rsidR="00041794" w:rsidRPr="00C1178A">
        <w:t xml:space="preserve"> market policies that link employment systems to training and job placement in order to create decent and sustainable employment opportunities.  The interventions will promote gender-inclusive, outcome-oriented, market-driven skills training systems through supporting the relevant national institutions in engaging the private sector to ensure </w:t>
      </w:r>
      <w:proofErr w:type="spellStart"/>
      <w:r w:rsidR="00041794" w:rsidRPr="00C1178A">
        <w:t>labour</w:t>
      </w:r>
      <w:proofErr w:type="spellEnd"/>
      <w:r w:rsidR="00041794" w:rsidRPr="00C1178A">
        <w:t xml:space="preserve">-market relevance and links to job </w:t>
      </w:r>
      <w:proofErr w:type="gramStart"/>
      <w:r w:rsidR="00041794" w:rsidRPr="00C1178A">
        <w:t>placement, and</w:t>
      </w:r>
      <w:proofErr w:type="gramEnd"/>
      <w:r w:rsidR="00041794" w:rsidRPr="00C1178A">
        <w:t xml:space="preserve"> advocating for education systems and curricula that bridge the gap between education and work. </w:t>
      </w:r>
      <w:r w:rsidR="00B942E8" w:rsidRPr="00C1178A">
        <w:t xml:space="preserve"> The capacity building support opportunities and technical support will be provided to enhance </w:t>
      </w:r>
      <w:proofErr w:type="spellStart"/>
      <w:r w:rsidR="00B942E8" w:rsidRPr="00C1178A">
        <w:t>labour</w:t>
      </w:r>
      <w:proofErr w:type="spellEnd"/>
      <w:r w:rsidR="00B942E8" w:rsidRPr="00C1178A">
        <w:t xml:space="preserve"> market institutions, TVET system, and higher education system to implement active </w:t>
      </w:r>
      <w:proofErr w:type="spellStart"/>
      <w:r w:rsidR="00B942E8" w:rsidRPr="00C1178A">
        <w:t>labour</w:t>
      </w:r>
      <w:proofErr w:type="spellEnd"/>
      <w:r w:rsidR="00B942E8" w:rsidRPr="00C1178A">
        <w:t xml:space="preserve"> market policies for sustainable job creation especially for youth and women.  </w:t>
      </w:r>
    </w:p>
    <w:p w14:paraId="6DDD6211" w14:textId="77777777" w:rsidR="00041794" w:rsidRPr="00C1178A" w:rsidRDefault="005E0587" w:rsidP="00400928">
      <w:pPr>
        <w:pStyle w:val="Heading3"/>
      </w:pPr>
      <w:r w:rsidRPr="00C1178A">
        <w:t>OUTPUT 5:  CAPACITY DEVELOPMENT FOR HEALTH AND COMMUNITY HEALTH WORKERS</w:t>
      </w:r>
    </w:p>
    <w:tbl>
      <w:tblPr>
        <w:tblStyle w:val="TableGrid1"/>
        <w:tblW w:w="9625" w:type="dxa"/>
        <w:tblBorders>
          <w:top w:val="single" w:sz="4" w:space="0" w:color="C6D9F1"/>
          <w:left w:val="single" w:sz="4" w:space="0" w:color="C6D9F1"/>
          <w:bottom w:val="single" w:sz="4" w:space="0" w:color="C6D9F1"/>
          <w:right w:val="single" w:sz="4" w:space="0" w:color="C6D9F1"/>
          <w:insideH w:val="single" w:sz="4" w:space="0" w:color="C6D9F1"/>
          <w:insideV w:val="none" w:sz="0" w:space="0" w:color="auto"/>
        </w:tblBorders>
        <w:tblLayout w:type="fixed"/>
        <w:tblCellMar>
          <w:left w:w="58" w:type="dxa"/>
          <w:right w:w="58" w:type="dxa"/>
        </w:tblCellMar>
        <w:tblLook w:val="04A0" w:firstRow="1" w:lastRow="0" w:firstColumn="1" w:lastColumn="0" w:noHBand="0" w:noVBand="1"/>
      </w:tblPr>
      <w:tblGrid>
        <w:gridCol w:w="1165"/>
        <w:gridCol w:w="7290"/>
        <w:gridCol w:w="1170"/>
      </w:tblGrid>
      <w:tr w:rsidR="00041794" w:rsidRPr="00C1178A" w14:paraId="2B35A841" w14:textId="77777777" w:rsidTr="00B979E8">
        <w:trPr>
          <w:trHeight w:val="576"/>
        </w:trPr>
        <w:tc>
          <w:tcPr>
            <w:tcW w:w="1165" w:type="dxa"/>
            <w:vAlign w:val="center"/>
          </w:tcPr>
          <w:p w14:paraId="61081AEA" w14:textId="77777777" w:rsidR="00041794" w:rsidRPr="00C1178A" w:rsidRDefault="00041794" w:rsidP="00CA16CA">
            <w:pPr>
              <w:spacing w:before="0" w:after="0"/>
              <w:jc w:val="center"/>
              <w:rPr>
                <w:sz w:val="20"/>
                <w:szCs w:val="20"/>
              </w:rPr>
            </w:pPr>
            <w:r w:rsidRPr="00C1178A">
              <w:rPr>
                <w:sz w:val="20"/>
                <w:szCs w:val="20"/>
              </w:rPr>
              <w:t>Activity 5.1</w:t>
            </w:r>
          </w:p>
        </w:tc>
        <w:tc>
          <w:tcPr>
            <w:tcW w:w="7290" w:type="dxa"/>
            <w:vAlign w:val="center"/>
          </w:tcPr>
          <w:p w14:paraId="0EFD5CDA" w14:textId="77777777" w:rsidR="00041794" w:rsidRPr="00C1178A" w:rsidRDefault="00041794" w:rsidP="00CA16CA">
            <w:pPr>
              <w:spacing w:before="0" w:after="0"/>
              <w:jc w:val="left"/>
              <w:rPr>
                <w:sz w:val="20"/>
                <w:szCs w:val="20"/>
              </w:rPr>
            </w:pPr>
            <w:r w:rsidRPr="00C1178A">
              <w:rPr>
                <w:sz w:val="20"/>
                <w:szCs w:val="20"/>
              </w:rPr>
              <w:t xml:space="preserve">Exchange experience visit to Japan/Malaysia to learn from the best practices of </w:t>
            </w:r>
            <w:r w:rsidR="006959B6" w:rsidRPr="00C1178A">
              <w:rPr>
                <w:sz w:val="20"/>
                <w:szCs w:val="20"/>
              </w:rPr>
              <w:t>S</w:t>
            </w:r>
            <w:r w:rsidRPr="00C1178A">
              <w:rPr>
                <w:sz w:val="20"/>
                <w:szCs w:val="20"/>
              </w:rPr>
              <w:t xml:space="preserve">RH &amp; </w:t>
            </w:r>
            <w:r w:rsidR="00CA16CA" w:rsidRPr="00C1178A">
              <w:rPr>
                <w:sz w:val="20"/>
                <w:szCs w:val="20"/>
              </w:rPr>
              <w:t>y</w:t>
            </w:r>
            <w:r w:rsidR="006959B6" w:rsidRPr="00C1178A">
              <w:rPr>
                <w:sz w:val="20"/>
                <w:szCs w:val="20"/>
              </w:rPr>
              <w:t xml:space="preserve">outh needs for protracted and development period of response </w:t>
            </w:r>
            <w:r w:rsidRPr="00C1178A">
              <w:rPr>
                <w:sz w:val="20"/>
                <w:szCs w:val="20"/>
              </w:rPr>
              <w:t xml:space="preserve"> </w:t>
            </w:r>
          </w:p>
        </w:tc>
        <w:tc>
          <w:tcPr>
            <w:tcW w:w="1170" w:type="dxa"/>
            <w:vAlign w:val="center"/>
          </w:tcPr>
          <w:p w14:paraId="28DFC281" w14:textId="77777777" w:rsidR="00041794" w:rsidRPr="00C1178A" w:rsidRDefault="00041794" w:rsidP="00CA16CA">
            <w:pPr>
              <w:spacing w:before="0" w:after="0"/>
              <w:jc w:val="center"/>
              <w:rPr>
                <w:sz w:val="20"/>
                <w:szCs w:val="20"/>
              </w:rPr>
            </w:pPr>
            <w:r w:rsidRPr="00C1178A">
              <w:rPr>
                <w:sz w:val="20"/>
                <w:szCs w:val="20"/>
              </w:rPr>
              <w:t>UNFPA</w:t>
            </w:r>
          </w:p>
        </w:tc>
      </w:tr>
      <w:tr w:rsidR="00041794" w:rsidRPr="00C1178A" w14:paraId="26BE6970" w14:textId="77777777" w:rsidTr="00B979E8">
        <w:trPr>
          <w:trHeight w:val="576"/>
        </w:trPr>
        <w:tc>
          <w:tcPr>
            <w:tcW w:w="1165" w:type="dxa"/>
            <w:vAlign w:val="center"/>
          </w:tcPr>
          <w:p w14:paraId="448493D7" w14:textId="77777777" w:rsidR="00041794" w:rsidRPr="00C1178A" w:rsidRDefault="00041794" w:rsidP="00CA16CA">
            <w:pPr>
              <w:spacing w:before="0" w:after="0"/>
              <w:jc w:val="center"/>
              <w:rPr>
                <w:sz w:val="20"/>
                <w:szCs w:val="20"/>
              </w:rPr>
            </w:pPr>
            <w:r w:rsidRPr="00C1178A">
              <w:rPr>
                <w:sz w:val="20"/>
                <w:szCs w:val="20"/>
              </w:rPr>
              <w:t>Activity 5.2</w:t>
            </w:r>
          </w:p>
        </w:tc>
        <w:tc>
          <w:tcPr>
            <w:tcW w:w="7290" w:type="dxa"/>
            <w:vAlign w:val="center"/>
          </w:tcPr>
          <w:p w14:paraId="2D286ADC" w14:textId="77777777" w:rsidR="00041794" w:rsidRPr="00C1178A" w:rsidRDefault="00041794" w:rsidP="00CA16CA">
            <w:pPr>
              <w:spacing w:before="0" w:after="0"/>
              <w:jc w:val="left"/>
              <w:rPr>
                <w:sz w:val="20"/>
                <w:szCs w:val="20"/>
              </w:rPr>
            </w:pPr>
            <w:r w:rsidRPr="00C1178A">
              <w:rPr>
                <w:sz w:val="20"/>
                <w:szCs w:val="20"/>
              </w:rPr>
              <w:t xml:space="preserve">Conduct TOT </w:t>
            </w:r>
            <w:proofErr w:type="gramStart"/>
            <w:r w:rsidRPr="00C1178A">
              <w:rPr>
                <w:sz w:val="20"/>
                <w:szCs w:val="20"/>
              </w:rPr>
              <w:t>training  toward</w:t>
            </w:r>
            <w:proofErr w:type="gramEnd"/>
            <w:r w:rsidRPr="00C1178A">
              <w:rPr>
                <w:sz w:val="20"/>
                <w:szCs w:val="20"/>
              </w:rPr>
              <w:t xml:space="preserve">  Reproductive health principles among service providers in public  and private sector including NGOs </w:t>
            </w:r>
          </w:p>
        </w:tc>
        <w:tc>
          <w:tcPr>
            <w:tcW w:w="1170" w:type="dxa"/>
            <w:vAlign w:val="center"/>
          </w:tcPr>
          <w:p w14:paraId="029845E7" w14:textId="77777777" w:rsidR="00041794" w:rsidRPr="00C1178A" w:rsidRDefault="00041794" w:rsidP="00CA16CA">
            <w:pPr>
              <w:spacing w:before="0" w:after="0"/>
              <w:jc w:val="center"/>
              <w:rPr>
                <w:sz w:val="20"/>
                <w:szCs w:val="20"/>
              </w:rPr>
            </w:pPr>
            <w:r w:rsidRPr="00C1178A">
              <w:rPr>
                <w:sz w:val="20"/>
                <w:szCs w:val="20"/>
              </w:rPr>
              <w:t>UNFPA</w:t>
            </w:r>
          </w:p>
        </w:tc>
      </w:tr>
      <w:tr w:rsidR="00041794" w:rsidRPr="00C1178A" w14:paraId="7FFF1703" w14:textId="77777777" w:rsidTr="00B979E8">
        <w:trPr>
          <w:trHeight w:val="576"/>
        </w:trPr>
        <w:tc>
          <w:tcPr>
            <w:tcW w:w="1165" w:type="dxa"/>
            <w:vAlign w:val="center"/>
          </w:tcPr>
          <w:p w14:paraId="71DFC235" w14:textId="77777777" w:rsidR="00041794" w:rsidRPr="00C1178A" w:rsidRDefault="00041794" w:rsidP="00CA16CA">
            <w:pPr>
              <w:spacing w:before="0" w:after="0"/>
              <w:jc w:val="center"/>
              <w:rPr>
                <w:sz w:val="20"/>
                <w:szCs w:val="20"/>
              </w:rPr>
            </w:pPr>
            <w:r w:rsidRPr="00C1178A">
              <w:rPr>
                <w:sz w:val="20"/>
                <w:szCs w:val="20"/>
              </w:rPr>
              <w:t>Activity 5.3</w:t>
            </w:r>
          </w:p>
        </w:tc>
        <w:tc>
          <w:tcPr>
            <w:tcW w:w="7290" w:type="dxa"/>
            <w:vAlign w:val="center"/>
          </w:tcPr>
          <w:p w14:paraId="302A57E7" w14:textId="77777777" w:rsidR="00041794" w:rsidRPr="00C1178A" w:rsidRDefault="00041794" w:rsidP="00CA16CA">
            <w:pPr>
              <w:spacing w:before="0" w:after="0"/>
              <w:jc w:val="left"/>
              <w:rPr>
                <w:sz w:val="20"/>
                <w:szCs w:val="20"/>
              </w:rPr>
            </w:pPr>
            <w:r w:rsidRPr="00C1178A">
              <w:rPr>
                <w:sz w:val="20"/>
                <w:szCs w:val="20"/>
              </w:rPr>
              <w:t xml:space="preserve">Capacity development </w:t>
            </w:r>
            <w:r w:rsidR="006959B6" w:rsidRPr="00C1178A">
              <w:rPr>
                <w:sz w:val="20"/>
                <w:szCs w:val="20"/>
              </w:rPr>
              <w:t xml:space="preserve">including IEC tools </w:t>
            </w:r>
            <w:r w:rsidRPr="00C1178A">
              <w:rPr>
                <w:sz w:val="20"/>
                <w:szCs w:val="20"/>
              </w:rPr>
              <w:t xml:space="preserve">for </w:t>
            </w:r>
            <w:r w:rsidR="006959B6" w:rsidRPr="00C1178A">
              <w:rPr>
                <w:sz w:val="20"/>
                <w:szCs w:val="20"/>
              </w:rPr>
              <w:t xml:space="preserve">public institutions and </w:t>
            </w:r>
            <w:r w:rsidRPr="00C1178A">
              <w:rPr>
                <w:sz w:val="20"/>
                <w:szCs w:val="20"/>
              </w:rPr>
              <w:t xml:space="preserve">NGOs in the selected Governorates toward the implementation of the Minimum Initial Package for RH in emergencies (MISP), </w:t>
            </w:r>
            <w:r w:rsidR="006959B6" w:rsidRPr="00C1178A">
              <w:rPr>
                <w:sz w:val="20"/>
                <w:szCs w:val="20"/>
              </w:rPr>
              <w:t xml:space="preserve">post abortion care, </w:t>
            </w:r>
            <w:r w:rsidRPr="00C1178A">
              <w:rPr>
                <w:sz w:val="20"/>
                <w:szCs w:val="20"/>
              </w:rPr>
              <w:t xml:space="preserve">managerial skills and </w:t>
            </w:r>
            <w:proofErr w:type="gramStart"/>
            <w:r w:rsidRPr="00C1178A">
              <w:rPr>
                <w:sz w:val="20"/>
                <w:szCs w:val="20"/>
              </w:rPr>
              <w:t>community based</w:t>
            </w:r>
            <w:proofErr w:type="gramEnd"/>
            <w:r w:rsidRPr="00C1178A">
              <w:rPr>
                <w:sz w:val="20"/>
                <w:szCs w:val="20"/>
              </w:rPr>
              <w:t xml:space="preserve"> initiatives </w:t>
            </w:r>
          </w:p>
        </w:tc>
        <w:tc>
          <w:tcPr>
            <w:tcW w:w="1170" w:type="dxa"/>
            <w:vAlign w:val="center"/>
          </w:tcPr>
          <w:p w14:paraId="637AFB14" w14:textId="77777777" w:rsidR="00041794" w:rsidRPr="00C1178A" w:rsidRDefault="00041794" w:rsidP="00CA16CA">
            <w:pPr>
              <w:spacing w:before="0" w:after="0"/>
              <w:jc w:val="center"/>
              <w:rPr>
                <w:sz w:val="20"/>
                <w:szCs w:val="20"/>
              </w:rPr>
            </w:pPr>
            <w:r w:rsidRPr="00C1178A">
              <w:rPr>
                <w:sz w:val="20"/>
                <w:szCs w:val="20"/>
              </w:rPr>
              <w:t>UNFPA</w:t>
            </w:r>
          </w:p>
        </w:tc>
      </w:tr>
      <w:tr w:rsidR="00041794" w:rsidRPr="00C1178A" w14:paraId="69FD7DEE" w14:textId="77777777" w:rsidTr="00B979E8">
        <w:trPr>
          <w:trHeight w:val="576"/>
        </w:trPr>
        <w:tc>
          <w:tcPr>
            <w:tcW w:w="1165" w:type="dxa"/>
            <w:vAlign w:val="center"/>
          </w:tcPr>
          <w:p w14:paraId="7822CBBE" w14:textId="77777777" w:rsidR="00041794" w:rsidRPr="00C1178A" w:rsidRDefault="00041794" w:rsidP="00CA16CA">
            <w:pPr>
              <w:spacing w:before="0" w:after="0"/>
              <w:jc w:val="center"/>
              <w:rPr>
                <w:sz w:val="20"/>
                <w:szCs w:val="20"/>
              </w:rPr>
            </w:pPr>
            <w:r w:rsidRPr="00C1178A">
              <w:rPr>
                <w:sz w:val="20"/>
                <w:szCs w:val="20"/>
              </w:rPr>
              <w:t>Activity 5.4</w:t>
            </w:r>
          </w:p>
        </w:tc>
        <w:tc>
          <w:tcPr>
            <w:tcW w:w="7290" w:type="dxa"/>
            <w:vAlign w:val="center"/>
          </w:tcPr>
          <w:p w14:paraId="69EF2963" w14:textId="77777777" w:rsidR="00041794" w:rsidRPr="00C1178A" w:rsidRDefault="00041794" w:rsidP="00CA16CA">
            <w:pPr>
              <w:spacing w:before="0" w:after="0"/>
              <w:jc w:val="left"/>
              <w:rPr>
                <w:sz w:val="20"/>
                <w:szCs w:val="20"/>
              </w:rPr>
            </w:pPr>
            <w:r w:rsidRPr="00C1178A">
              <w:rPr>
                <w:sz w:val="20"/>
                <w:szCs w:val="20"/>
              </w:rPr>
              <w:t>Restoration of</w:t>
            </w:r>
            <w:r w:rsidR="006959B6" w:rsidRPr="00C1178A">
              <w:rPr>
                <w:sz w:val="20"/>
                <w:szCs w:val="20"/>
              </w:rPr>
              <w:t xml:space="preserve"> one</w:t>
            </w:r>
            <w:r w:rsidRPr="00C1178A">
              <w:rPr>
                <w:sz w:val="20"/>
                <w:szCs w:val="20"/>
              </w:rPr>
              <w:t xml:space="preserve"> essential </w:t>
            </w:r>
            <w:r w:rsidR="00B979E8" w:rsidRPr="00C1178A">
              <w:rPr>
                <w:sz w:val="20"/>
                <w:szCs w:val="20"/>
              </w:rPr>
              <w:t>laboratory to</w:t>
            </w:r>
            <w:r w:rsidRPr="00C1178A">
              <w:rPr>
                <w:sz w:val="20"/>
                <w:szCs w:val="20"/>
              </w:rPr>
              <w:t xml:space="preserve"> support academic training of students in the Technical Health Institute </w:t>
            </w:r>
            <w:r w:rsidR="006959B6" w:rsidRPr="00C1178A">
              <w:rPr>
                <w:sz w:val="20"/>
                <w:szCs w:val="20"/>
              </w:rPr>
              <w:t>of MOH</w:t>
            </w:r>
          </w:p>
        </w:tc>
        <w:tc>
          <w:tcPr>
            <w:tcW w:w="1170" w:type="dxa"/>
            <w:vAlign w:val="center"/>
          </w:tcPr>
          <w:p w14:paraId="1713B46D" w14:textId="77777777" w:rsidR="00041794" w:rsidRPr="00C1178A" w:rsidRDefault="00041794" w:rsidP="00CA16CA">
            <w:pPr>
              <w:spacing w:before="0" w:after="0"/>
              <w:jc w:val="center"/>
              <w:rPr>
                <w:sz w:val="20"/>
                <w:szCs w:val="20"/>
              </w:rPr>
            </w:pPr>
            <w:r w:rsidRPr="00C1178A">
              <w:rPr>
                <w:sz w:val="20"/>
                <w:szCs w:val="20"/>
              </w:rPr>
              <w:t>UNFPA</w:t>
            </w:r>
          </w:p>
        </w:tc>
      </w:tr>
      <w:tr w:rsidR="00041794" w:rsidRPr="00C1178A" w14:paraId="665A4A3B" w14:textId="77777777" w:rsidTr="00B979E8">
        <w:trPr>
          <w:trHeight w:val="576"/>
        </w:trPr>
        <w:tc>
          <w:tcPr>
            <w:tcW w:w="1165" w:type="dxa"/>
            <w:vAlign w:val="center"/>
          </w:tcPr>
          <w:p w14:paraId="3CD5067A" w14:textId="77777777" w:rsidR="00041794" w:rsidRPr="00C1178A" w:rsidRDefault="00041794" w:rsidP="00CA16CA">
            <w:pPr>
              <w:spacing w:before="0" w:after="0"/>
              <w:jc w:val="center"/>
              <w:rPr>
                <w:sz w:val="20"/>
                <w:szCs w:val="20"/>
              </w:rPr>
            </w:pPr>
            <w:r w:rsidRPr="00C1178A">
              <w:rPr>
                <w:sz w:val="20"/>
                <w:szCs w:val="20"/>
              </w:rPr>
              <w:t>Activity 5.5</w:t>
            </w:r>
          </w:p>
        </w:tc>
        <w:tc>
          <w:tcPr>
            <w:tcW w:w="7290" w:type="dxa"/>
            <w:vAlign w:val="center"/>
          </w:tcPr>
          <w:p w14:paraId="53664931" w14:textId="77777777" w:rsidR="00041794" w:rsidRPr="00C1178A" w:rsidRDefault="00041794" w:rsidP="00CA16CA">
            <w:pPr>
              <w:spacing w:before="0" w:after="0"/>
              <w:jc w:val="left"/>
              <w:rPr>
                <w:sz w:val="20"/>
                <w:szCs w:val="20"/>
              </w:rPr>
            </w:pPr>
            <w:r w:rsidRPr="00C1178A">
              <w:rPr>
                <w:sz w:val="20"/>
                <w:szCs w:val="20"/>
              </w:rPr>
              <w:t xml:space="preserve">Train biomedical engineers and technicians on the installation and maintenance of medical equipment </w:t>
            </w:r>
          </w:p>
        </w:tc>
        <w:tc>
          <w:tcPr>
            <w:tcW w:w="1170" w:type="dxa"/>
            <w:vAlign w:val="center"/>
          </w:tcPr>
          <w:p w14:paraId="1612B299" w14:textId="77777777" w:rsidR="00041794" w:rsidRPr="00C1178A" w:rsidRDefault="00041794" w:rsidP="00CA16CA">
            <w:pPr>
              <w:spacing w:before="0" w:after="0"/>
              <w:jc w:val="center"/>
              <w:rPr>
                <w:sz w:val="20"/>
                <w:szCs w:val="20"/>
              </w:rPr>
            </w:pPr>
            <w:r w:rsidRPr="00C1178A">
              <w:rPr>
                <w:sz w:val="20"/>
                <w:szCs w:val="20"/>
              </w:rPr>
              <w:t>WHO</w:t>
            </w:r>
          </w:p>
        </w:tc>
      </w:tr>
    </w:tbl>
    <w:p w14:paraId="30DEB18B" w14:textId="77777777" w:rsidR="00041794" w:rsidRPr="00C1178A" w:rsidRDefault="00041794" w:rsidP="00CA3EDA">
      <w:r w:rsidRPr="00C1178A">
        <w:t xml:space="preserve">Many aspects of the Syrian health system have been affected. Since the beginning of the conflict, more than 300 health facilities have been attacked and more than 650 health workers killed that results in reducing the availability of health care services. The deteriorated economic situation as a result of the war in Syria has led to a decline in the level of the health </w:t>
      </w:r>
      <w:r w:rsidRPr="00C1178A">
        <w:rPr>
          <w:lang w:bidi="ar-SY"/>
        </w:rPr>
        <w:t>educational facilities. In addition,</w:t>
      </w:r>
      <w:r w:rsidRPr="00C1178A">
        <w:t xml:space="preserve"> the health education sector suffered due to lack of education resources, immigration of the health professionals and lack of maintenance of affected educational facilities, equipment and essential scientific requirements which are essential for the training of health technicians and professionals</w:t>
      </w:r>
      <w:r w:rsidRPr="00C1178A">
        <w:rPr>
          <w:iCs/>
        </w:rPr>
        <w:t xml:space="preserve">. </w:t>
      </w:r>
    </w:p>
    <w:p w14:paraId="6A4E01DA" w14:textId="77777777" w:rsidR="00041794" w:rsidRPr="00C1178A" w:rsidRDefault="00041794" w:rsidP="006043BA">
      <w:r w:rsidRPr="00C1178A">
        <w:t>The Technical Health Institute in Damascus affiliated to the Ministry of Health is the main institution that graduates health technicians from seven different specialties including Laboratory, Pharmacy, Physical rehabilitation, public health, artificial limbs, Anesthesia, Radiology to support health personnel in Syria. Each year about 300 students graduate from the</w:t>
      </w:r>
      <w:r w:rsidR="00395AEA" w:rsidRPr="00C1178A">
        <w:t xml:space="preserve"> different specialties and join</w:t>
      </w:r>
      <w:r w:rsidRPr="00C1178A">
        <w:t xml:space="preserve"> the health services in all Syrian governorates. This institute is in dire need of restoration and maintenance for the study halls and different laboratories that are very important to provide students with the practical trainings which is essential for their work in the future.</w:t>
      </w:r>
      <w:r w:rsidR="006959B6" w:rsidRPr="00C1178A">
        <w:t xml:space="preserve"> In </w:t>
      </w:r>
      <w:r w:rsidR="00B979E8" w:rsidRPr="00C1178A">
        <w:rPr>
          <w:b/>
          <w:bCs/>
        </w:rPr>
        <w:t xml:space="preserve">Activity </w:t>
      </w:r>
      <w:r w:rsidR="006959B6" w:rsidRPr="00C1178A">
        <w:rPr>
          <w:b/>
          <w:bCs/>
        </w:rPr>
        <w:t>5.1</w:t>
      </w:r>
      <w:r w:rsidR="00B979E8" w:rsidRPr="00C1178A">
        <w:t>,</w:t>
      </w:r>
      <w:r w:rsidR="006959B6" w:rsidRPr="00C1178A">
        <w:t xml:space="preserve"> UNFPA will facilitate exchange experience/ study tour to 2 SRH professional of MOH and one UNFPA staff to learn best practices in Japan or Mal</w:t>
      </w:r>
      <w:r w:rsidR="003F17BF" w:rsidRPr="00C1178A">
        <w:rPr>
          <w:rFonts w:eastAsiaTheme="minorEastAsia" w:hint="eastAsia"/>
          <w:lang w:eastAsia="ja-JP"/>
        </w:rPr>
        <w:t>ay</w:t>
      </w:r>
      <w:r w:rsidR="006959B6" w:rsidRPr="00C1178A">
        <w:t>sia regarding family planning and PMTCT services. On the other hand</w:t>
      </w:r>
      <w:r w:rsidR="00B979E8" w:rsidRPr="00C1178A">
        <w:t>,</w:t>
      </w:r>
      <w:r w:rsidR="006959B6" w:rsidRPr="00C1178A">
        <w:t xml:space="preserve"> UNFPA will support site visit </w:t>
      </w:r>
      <w:r w:rsidR="006043BA" w:rsidRPr="00C1178A">
        <w:rPr>
          <w:rFonts w:ascii="Calibri Light" w:hAnsi="Calibri Light"/>
        </w:rPr>
        <w:t>for 2 young people affected during the Syrian crisis to visit Hiroshima in coordination with JNGOs for one-week summer camp to learn from their peers there who resilient young people involved in peace building after crisis and one UNFPA youth staff will accompanied them.</w:t>
      </w:r>
    </w:p>
    <w:p w14:paraId="4DA9F8AA" w14:textId="77777777" w:rsidR="00041794" w:rsidRPr="00C1178A" w:rsidRDefault="00041794" w:rsidP="00CA3EDA">
      <w:r w:rsidRPr="00C1178A">
        <w:t xml:space="preserve">UNFPA under </w:t>
      </w:r>
      <w:r w:rsidRPr="00C1178A">
        <w:rPr>
          <w:b/>
          <w:bCs/>
        </w:rPr>
        <w:t>Activities, 5.2, 5.3, and 5.4</w:t>
      </w:r>
      <w:r w:rsidRPr="00C1178A">
        <w:t xml:space="preserve">, will support the restoration of the Technical Health Institute in Damascus to graduate new generations who are able to deliver quality health services. On the other hand, the ongoing capacity development to the national partners MOH, MOHE and LNGOs which started in the Training for All projects will be continued with a focus on TOT modality especially in the newly accessible </w:t>
      </w:r>
      <w:r w:rsidRPr="00C1178A">
        <w:lastRenderedPageBreak/>
        <w:t>provinces such as southern Syria, Deir Ezzor and Rural Damascus governorates.</w:t>
      </w:r>
      <w:r w:rsidR="006043BA" w:rsidRPr="00C1178A">
        <w:t xml:space="preserve"> During the training courses one JICA approves use of MCH handbook UNFPA will benefit from the handbook to raise awareness in their work please among health workers and beneficiaries; </w:t>
      </w:r>
      <w:proofErr w:type="gramStart"/>
      <w:r w:rsidR="006043BA" w:rsidRPr="00C1178A">
        <w:t>also</w:t>
      </w:r>
      <w:proofErr w:type="gramEnd"/>
      <w:r w:rsidR="006043BA" w:rsidRPr="00C1178A">
        <w:t xml:space="preserve"> during Y-Peer awareness sessions for public after conducting piloting in 1-2 districts and assess the satisfaction of beneficiaries  </w:t>
      </w:r>
    </w:p>
    <w:p w14:paraId="0CB55DE3" w14:textId="77777777" w:rsidR="00041794" w:rsidRPr="00C1178A" w:rsidRDefault="00041794" w:rsidP="00CA3EDA">
      <w:r w:rsidRPr="00C1178A">
        <w:t>Moreover, trained and qualified biomedical engineering professionals are required to design, evaluate, regulate, maintain and manage medical devices, and train on their safe use in health systems. Building on the achievements of the Training for All projects, WHO will continue to strengthen the capacity of biomedical engineers to be able to positively interfere within the medical equipment life cycle aiming to ensure quality to the health services provided in public hospitals (</w:t>
      </w:r>
      <w:r w:rsidRPr="00C1178A">
        <w:rPr>
          <w:b/>
          <w:bCs/>
        </w:rPr>
        <w:t>Activity 5.5</w:t>
      </w:r>
      <w:r w:rsidRPr="00C1178A">
        <w:t xml:space="preserve">). Proposed activities include nine courses of 5 days each on installation and maintenance of advanced medical equipment such as lithotripsy equipment, oxygen generator and medical gases network (design, installation and maintenance), medical equipment in intensive care unit (ICU). Each course is planned to target 15 participants from all Syria governorates, and will be held in Damascus, Northern east (Aleppo) and costal center part. </w:t>
      </w:r>
    </w:p>
    <w:p w14:paraId="24DF95EC" w14:textId="77777777" w:rsidR="005E0587" w:rsidRPr="00C1178A" w:rsidRDefault="006910B8" w:rsidP="00400928">
      <w:r w:rsidRPr="00C1178A">
        <w:t xml:space="preserve">It is recognized that medical devices are becoming ever more indispensable in health-care provision. In continuation of the Training for All projects, WHO will continue to strengthen the capacity of biomedical engineers as they are part of the health workforce supporting the attainment of the Sustainable Development Goals to be able to positively interfere within the medical equipment life cycle aiming to ensure quality to the health services provided in public hospitals </w:t>
      </w:r>
      <w:r w:rsidRPr="00C1178A">
        <w:rPr>
          <w:b/>
        </w:rPr>
        <w:t xml:space="preserve">(Activity 5.5) </w:t>
      </w:r>
      <w:r w:rsidRPr="00C1178A">
        <w:t>as the overall number of technical staff in such area of work has dramatically declined during to the protracted crisis, supporting this type of activities can be considered as one of WHO priorities.. Proposed activities include eight courses of 5 days each on installation and maintenance of advanced medical equipment such as the MRIs previously provided through Japanese fun</w:t>
      </w:r>
      <w:r w:rsidR="00B979E8" w:rsidRPr="00C1178A">
        <w:t>d</w:t>
      </w:r>
      <w:r w:rsidRPr="00C1178A">
        <w:t>, oxygen generator and medical gases network (design, installation and maintenance), medical equipment in intensive care unit (ICU), ventilators, incubators. In addition, training on the physical therapy equipment is included as the needs are increasing in relation to the augmenting number of people who have difficulties in movements and disabilities. Each course is planned to target 20 participants from all Syria governorates, and will be held in Damascus, Northern east (Aleppo), costal center part and Homs</w:t>
      </w:r>
    </w:p>
    <w:p w14:paraId="30874B03" w14:textId="77777777" w:rsidR="00041794" w:rsidRPr="00C1178A" w:rsidRDefault="005E0587" w:rsidP="00400928">
      <w:pPr>
        <w:pStyle w:val="Heading3"/>
      </w:pPr>
      <w:r w:rsidRPr="00C1178A">
        <w:t>OUTPUT 6: INCREASED CAPACITY OF SERVICE PROVIDERS TO DELIVER HIGH-QUALITY INTEGRATED SERVICES, PARTICULARLY FOR THE PEOPLE AFFECTED BY THE CRISIS, INCLUDING HOST COMMUNITIES AND DISPLACED POPULATIONS, WITH A SPECIAL FOCUS ON WOMEN AND YOUNG PEOPLE</w:t>
      </w:r>
    </w:p>
    <w:tbl>
      <w:tblPr>
        <w:tblStyle w:val="TableGrid1"/>
        <w:tblW w:w="0" w:type="auto"/>
        <w:tblBorders>
          <w:top w:val="single" w:sz="4" w:space="0" w:color="C6D9F1"/>
          <w:left w:val="single" w:sz="4" w:space="0" w:color="C6D9F1"/>
          <w:bottom w:val="single" w:sz="4" w:space="0" w:color="C6D9F1"/>
          <w:right w:val="single" w:sz="4" w:space="0" w:color="C6D9F1"/>
          <w:insideH w:val="single" w:sz="4" w:space="0" w:color="C6D9F1"/>
          <w:insideV w:val="none" w:sz="0" w:space="0" w:color="auto"/>
        </w:tblBorders>
        <w:tblLayout w:type="fixed"/>
        <w:tblCellMar>
          <w:left w:w="58" w:type="dxa"/>
          <w:right w:w="58" w:type="dxa"/>
        </w:tblCellMar>
        <w:tblLook w:val="04A0" w:firstRow="1" w:lastRow="0" w:firstColumn="1" w:lastColumn="0" w:noHBand="0" w:noVBand="1"/>
      </w:tblPr>
      <w:tblGrid>
        <w:gridCol w:w="1165"/>
        <w:gridCol w:w="7290"/>
        <w:gridCol w:w="1170"/>
      </w:tblGrid>
      <w:tr w:rsidR="00041794" w:rsidRPr="00C1178A" w14:paraId="279E7DEC" w14:textId="77777777" w:rsidTr="00DA37AD">
        <w:trPr>
          <w:trHeight w:val="576"/>
        </w:trPr>
        <w:tc>
          <w:tcPr>
            <w:tcW w:w="1165" w:type="dxa"/>
            <w:shd w:val="clear" w:color="auto" w:fill="auto"/>
            <w:vAlign w:val="center"/>
          </w:tcPr>
          <w:p w14:paraId="5155887B" w14:textId="77777777" w:rsidR="00041794" w:rsidRPr="00C1178A" w:rsidRDefault="00041794" w:rsidP="00CA16CA">
            <w:pPr>
              <w:spacing w:before="0" w:after="0"/>
              <w:jc w:val="center"/>
              <w:rPr>
                <w:sz w:val="20"/>
                <w:szCs w:val="20"/>
              </w:rPr>
            </w:pPr>
            <w:r w:rsidRPr="00C1178A">
              <w:rPr>
                <w:sz w:val="20"/>
                <w:szCs w:val="20"/>
              </w:rPr>
              <w:t>Activity 6.1</w:t>
            </w:r>
          </w:p>
        </w:tc>
        <w:tc>
          <w:tcPr>
            <w:tcW w:w="7290" w:type="dxa"/>
            <w:shd w:val="clear" w:color="auto" w:fill="auto"/>
            <w:vAlign w:val="center"/>
          </w:tcPr>
          <w:p w14:paraId="5961C115" w14:textId="77777777" w:rsidR="00041794" w:rsidRPr="00C1178A" w:rsidRDefault="00041794" w:rsidP="00CA16CA">
            <w:pPr>
              <w:spacing w:before="0" w:after="0"/>
              <w:jc w:val="left"/>
              <w:rPr>
                <w:sz w:val="20"/>
                <w:szCs w:val="20"/>
              </w:rPr>
            </w:pPr>
            <w:r w:rsidRPr="00C1178A">
              <w:rPr>
                <w:sz w:val="20"/>
                <w:szCs w:val="20"/>
              </w:rPr>
              <w:t>Capacity building for the framework and approach for building social protection system</w:t>
            </w:r>
          </w:p>
        </w:tc>
        <w:tc>
          <w:tcPr>
            <w:tcW w:w="1170" w:type="dxa"/>
            <w:shd w:val="clear" w:color="auto" w:fill="auto"/>
            <w:vAlign w:val="center"/>
          </w:tcPr>
          <w:p w14:paraId="163919C6" w14:textId="77777777" w:rsidR="00041794" w:rsidRPr="00C1178A" w:rsidRDefault="00041794" w:rsidP="00CA16CA">
            <w:pPr>
              <w:spacing w:before="0" w:after="0"/>
              <w:jc w:val="center"/>
              <w:rPr>
                <w:sz w:val="20"/>
                <w:szCs w:val="20"/>
              </w:rPr>
            </w:pPr>
            <w:r w:rsidRPr="00C1178A">
              <w:rPr>
                <w:sz w:val="20"/>
                <w:szCs w:val="20"/>
              </w:rPr>
              <w:t>UNDP</w:t>
            </w:r>
          </w:p>
        </w:tc>
      </w:tr>
      <w:tr w:rsidR="00041794" w:rsidRPr="00C1178A" w14:paraId="04520778" w14:textId="77777777" w:rsidTr="00DA37AD">
        <w:trPr>
          <w:trHeight w:val="576"/>
        </w:trPr>
        <w:tc>
          <w:tcPr>
            <w:tcW w:w="1165" w:type="dxa"/>
            <w:shd w:val="clear" w:color="auto" w:fill="auto"/>
            <w:vAlign w:val="center"/>
          </w:tcPr>
          <w:p w14:paraId="06519B08" w14:textId="77777777" w:rsidR="00041794" w:rsidRPr="00C1178A" w:rsidRDefault="00041794" w:rsidP="00CA16CA">
            <w:pPr>
              <w:spacing w:before="0" w:after="0"/>
              <w:jc w:val="center"/>
              <w:rPr>
                <w:sz w:val="20"/>
                <w:szCs w:val="20"/>
              </w:rPr>
            </w:pPr>
            <w:r w:rsidRPr="00C1178A">
              <w:rPr>
                <w:sz w:val="20"/>
                <w:szCs w:val="20"/>
              </w:rPr>
              <w:t>Activity 6.2</w:t>
            </w:r>
          </w:p>
        </w:tc>
        <w:tc>
          <w:tcPr>
            <w:tcW w:w="7290" w:type="dxa"/>
            <w:shd w:val="clear" w:color="auto" w:fill="auto"/>
            <w:vAlign w:val="center"/>
          </w:tcPr>
          <w:p w14:paraId="03B542A6" w14:textId="77777777" w:rsidR="00041794" w:rsidRPr="00C1178A" w:rsidRDefault="00041794" w:rsidP="00CA16CA">
            <w:pPr>
              <w:spacing w:before="0" w:after="0"/>
              <w:jc w:val="left"/>
              <w:rPr>
                <w:sz w:val="20"/>
                <w:szCs w:val="20"/>
              </w:rPr>
            </w:pPr>
            <w:r w:rsidRPr="00C1178A">
              <w:rPr>
                <w:sz w:val="20"/>
                <w:szCs w:val="20"/>
              </w:rPr>
              <w:t xml:space="preserve">Building capacity </w:t>
            </w:r>
            <w:proofErr w:type="gramStart"/>
            <w:r w:rsidRPr="00C1178A">
              <w:rPr>
                <w:sz w:val="20"/>
                <w:szCs w:val="20"/>
              </w:rPr>
              <w:t xml:space="preserve">for </w:t>
            </w:r>
            <w:r w:rsidR="00C6155D" w:rsidRPr="00C1178A">
              <w:rPr>
                <w:sz w:val="20"/>
                <w:szCs w:val="20"/>
              </w:rPr>
              <w:t xml:space="preserve"> 30</w:t>
            </w:r>
            <w:proofErr w:type="gramEnd"/>
            <w:r w:rsidRPr="00C1178A">
              <w:rPr>
                <w:sz w:val="20"/>
                <w:szCs w:val="20"/>
              </w:rPr>
              <w:t xml:space="preserve"> PSS providers and experts in, Aleppo, </w:t>
            </w:r>
            <w:proofErr w:type="spellStart"/>
            <w:r w:rsidRPr="00C1178A">
              <w:rPr>
                <w:sz w:val="20"/>
                <w:szCs w:val="20"/>
              </w:rPr>
              <w:t>Hassakeh</w:t>
            </w:r>
            <w:proofErr w:type="spellEnd"/>
            <w:r w:rsidRPr="00C1178A">
              <w:rPr>
                <w:sz w:val="20"/>
                <w:szCs w:val="20"/>
              </w:rPr>
              <w:t xml:space="preserve">, Deir Ezzor </w:t>
            </w:r>
            <w:r w:rsidR="00C6155D" w:rsidRPr="00C1178A">
              <w:rPr>
                <w:sz w:val="20"/>
                <w:szCs w:val="20"/>
              </w:rPr>
              <w:t xml:space="preserve">and possibly </w:t>
            </w:r>
            <w:proofErr w:type="spellStart"/>
            <w:r w:rsidR="00C6155D" w:rsidRPr="00C1178A">
              <w:rPr>
                <w:sz w:val="20"/>
                <w:szCs w:val="20"/>
              </w:rPr>
              <w:t>Dara’a</w:t>
            </w:r>
            <w:proofErr w:type="spellEnd"/>
            <w:r w:rsidR="00C6155D" w:rsidRPr="00C1178A">
              <w:rPr>
                <w:sz w:val="20"/>
                <w:szCs w:val="20"/>
              </w:rPr>
              <w:t xml:space="preserve"> </w:t>
            </w:r>
            <w:r w:rsidRPr="00C1178A">
              <w:rPr>
                <w:sz w:val="20"/>
                <w:szCs w:val="20"/>
              </w:rPr>
              <w:t>on MHPSS and counselling skills</w:t>
            </w:r>
            <w:r w:rsidR="00C6155D" w:rsidRPr="00C1178A">
              <w:rPr>
                <w:sz w:val="20"/>
                <w:szCs w:val="20"/>
              </w:rPr>
              <w:t xml:space="preserve"> </w:t>
            </w:r>
          </w:p>
        </w:tc>
        <w:tc>
          <w:tcPr>
            <w:tcW w:w="1170" w:type="dxa"/>
            <w:shd w:val="clear" w:color="auto" w:fill="auto"/>
            <w:vAlign w:val="center"/>
          </w:tcPr>
          <w:p w14:paraId="5BCA8B62" w14:textId="77777777" w:rsidR="00041794" w:rsidRPr="00C1178A" w:rsidRDefault="00041794" w:rsidP="00CA16CA">
            <w:pPr>
              <w:spacing w:before="0" w:after="0"/>
              <w:jc w:val="center"/>
              <w:rPr>
                <w:sz w:val="20"/>
                <w:szCs w:val="20"/>
              </w:rPr>
            </w:pPr>
            <w:r w:rsidRPr="00C1178A">
              <w:rPr>
                <w:sz w:val="20"/>
                <w:szCs w:val="20"/>
              </w:rPr>
              <w:t>UNFPA</w:t>
            </w:r>
          </w:p>
        </w:tc>
      </w:tr>
      <w:tr w:rsidR="002B1AE8" w:rsidRPr="00C1178A" w14:paraId="3127BA28" w14:textId="77777777" w:rsidTr="00DA37AD">
        <w:trPr>
          <w:trHeight w:val="576"/>
        </w:trPr>
        <w:tc>
          <w:tcPr>
            <w:tcW w:w="1165" w:type="dxa"/>
            <w:shd w:val="clear" w:color="auto" w:fill="auto"/>
            <w:vAlign w:val="center"/>
          </w:tcPr>
          <w:p w14:paraId="59F54A67" w14:textId="77777777" w:rsidR="002B1AE8" w:rsidRPr="00C1178A" w:rsidRDefault="002B1AE8" w:rsidP="00CA16CA">
            <w:pPr>
              <w:spacing w:before="0" w:after="0"/>
              <w:jc w:val="center"/>
              <w:rPr>
                <w:sz w:val="20"/>
                <w:szCs w:val="20"/>
              </w:rPr>
            </w:pPr>
            <w:r w:rsidRPr="00C1178A">
              <w:rPr>
                <w:sz w:val="20"/>
                <w:szCs w:val="20"/>
              </w:rPr>
              <w:t>Activity 6.3</w:t>
            </w:r>
          </w:p>
        </w:tc>
        <w:tc>
          <w:tcPr>
            <w:tcW w:w="7290" w:type="dxa"/>
            <w:shd w:val="clear" w:color="auto" w:fill="auto"/>
            <w:vAlign w:val="center"/>
          </w:tcPr>
          <w:p w14:paraId="32343A05" w14:textId="77777777" w:rsidR="002B1AE8" w:rsidRPr="00C1178A" w:rsidRDefault="00DA37AD" w:rsidP="00DA37AD">
            <w:pPr>
              <w:spacing w:before="0" w:after="0"/>
              <w:jc w:val="left"/>
              <w:rPr>
                <w:sz w:val="20"/>
                <w:szCs w:val="20"/>
              </w:rPr>
            </w:pPr>
            <w:r w:rsidRPr="00C1178A">
              <w:rPr>
                <w:sz w:val="20"/>
                <w:szCs w:val="20"/>
              </w:rPr>
              <w:t xml:space="preserve">Capacity building for psychosocial support for families who have GBV survivors </w:t>
            </w:r>
          </w:p>
        </w:tc>
        <w:tc>
          <w:tcPr>
            <w:tcW w:w="1170" w:type="dxa"/>
            <w:shd w:val="clear" w:color="auto" w:fill="auto"/>
            <w:vAlign w:val="center"/>
          </w:tcPr>
          <w:p w14:paraId="18A29B2D" w14:textId="77777777" w:rsidR="002B1AE8" w:rsidRPr="00C1178A" w:rsidRDefault="008D57B8" w:rsidP="00CA16CA">
            <w:pPr>
              <w:spacing w:before="0" w:after="0"/>
              <w:jc w:val="center"/>
              <w:rPr>
                <w:sz w:val="20"/>
                <w:szCs w:val="20"/>
              </w:rPr>
            </w:pPr>
            <w:r w:rsidRPr="00C1178A">
              <w:rPr>
                <w:sz w:val="20"/>
                <w:szCs w:val="20"/>
              </w:rPr>
              <w:t>UNFPA</w:t>
            </w:r>
          </w:p>
        </w:tc>
      </w:tr>
      <w:tr w:rsidR="00041794" w:rsidRPr="00C1178A" w14:paraId="3E52C032" w14:textId="77777777" w:rsidTr="00DA37AD">
        <w:trPr>
          <w:trHeight w:val="576"/>
        </w:trPr>
        <w:tc>
          <w:tcPr>
            <w:tcW w:w="1165" w:type="dxa"/>
            <w:shd w:val="clear" w:color="auto" w:fill="auto"/>
            <w:vAlign w:val="center"/>
          </w:tcPr>
          <w:p w14:paraId="5C1D5BD5" w14:textId="77777777" w:rsidR="00041794" w:rsidRPr="00C1178A" w:rsidRDefault="00041794" w:rsidP="00CA16CA">
            <w:pPr>
              <w:spacing w:before="0" w:after="0"/>
              <w:jc w:val="center"/>
              <w:rPr>
                <w:sz w:val="20"/>
                <w:szCs w:val="20"/>
              </w:rPr>
            </w:pPr>
            <w:r w:rsidRPr="00C1178A">
              <w:rPr>
                <w:sz w:val="20"/>
                <w:szCs w:val="20"/>
              </w:rPr>
              <w:t>Activity 6.</w:t>
            </w:r>
            <w:r w:rsidR="00DA37AD" w:rsidRPr="00C1178A">
              <w:rPr>
                <w:sz w:val="20"/>
                <w:szCs w:val="20"/>
              </w:rPr>
              <w:t>4</w:t>
            </w:r>
          </w:p>
        </w:tc>
        <w:tc>
          <w:tcPr>
            <w:tcW w:w="7290" w:type="dxa"/>
            <w:shd w:val="clear" w:color="auto" w:fill="auto"/>
            <w:vAlign w:val="center"/>
          </w:tcPr>
          <w:p w14:paraId="6D58E945" w14:textId="77777777" w:rsidR="00041794" w:rsidRPr="00C1178A" w:rsidRDefault="00041794" w:rsidP="00CA16CA">
            <w:pPr>
              <w:spacing w:before="0" w:after="0"/>
              <w:jc w:val="left"/>
              <w:rPr>
                <w:sz w:val="20"/>
                <w:szCs w:val="20"/>
              </w:rPr>
            </w:pPr>
            <w:r w:rsidRPr="00C1178A">
              <w:rPr>
                <w:sz w:val="20"/>
                <w:szCs w:val="20"/>
              </w:rPr>
              <w:t>Develop institutional and community’s capacities to deliver Physical rehabilitation services and community-based psychosocial support (PSS) for persons with disabilities</w:t>
            </w:r>
          </w:p>
        </w:tc>
        <w:tc>
          <w:tcPr>
            <w:tcW w:w="1170" w:type="dxa"/>
            <w:shd w:val="clear" w:color="auto" w:fill="auto"/>
            <w:vAlign w:val="center"/>
          </w:tcPr>
          <w:p w14:paraId="06F9F5AE" w14:textId="77777777" w:rsidR="00041794" w:rsidRPr="00C1178A" w:rsidRDefault="00041794" w:rsidP="00CA16CA">
            <w:pPr>
              <w:spacing w:before="0" w:after="0"/>
              <w:jc w:val="center"/>
              <w:rPr>
                <w:sz w:val="20"/>
                <w:szCs w:val="20"/>
              </w:rPr>
            </w:pPr>
            <w:r w:rsidRPr="00C1178A">
              <w:rPr>
                <w:sz w:val="20"/>
                <w:szCs w:val="20"/>
              </w:rPr>
              <w:t>UNDP</w:t>
            </w:r>
          </w:p>
        </w:tc>
      </w:tr>
      <w:tr w:rsidR="00041794" w:rsidRPr="00C1178A" w14:paraId="076D047D" w14:textId="77777777" w:rsidTr="00DA37AD">
        <w:trPr>
          <w:trHeight w:val="576"/>
        </w:trPr>
        <w:tc>
          <w:tcPr>
            <w:tcW w:w="1165" w:type="dxa"/>
            <w:shd w:val="clear" w:color="auto" w:fill="auto"/>
            <w:vAlign w:val="center"/>
          </w:tcPr>
          <w:p w14:paraId="07A4098C" w14:textId="77777777" w:rsidR="00041794" w:rsidRPr="00C1178A" w:rsidRDefault="00041794" w:rsidP="00CA16CA">
            <w:pPr>
              <w:spacing w:before="0" w:after="0"/>
              <w:jc w:val="center"/>
              <w:rPr>
                <w:sz w:val="20"/>
                <w:szCs w:val="20"/>
              </w:rPr>
            </w:pPr>
            <w:r w:rsidRPr="00C1178A">
              <w:rPr>
                <w:sz w:val="20"/>
                <w:szCs w:val="20"/>
              </w:rPr>
              <w:t>Activity 6.</w:t>
            </w:r>
            <w:r w:rsidR="00DA37AD" w:rsidRPr="00C1178A">
              <w:rPr>
                <w:sz w:val="20"/>
                <w:szCs w:val="20"/>
              </w:rPr>
              <w:t>5</w:t>
            </w:r>
          </w:p>
        </w:tc>
        <w:tc>
          <w:tcPr>
            <w:tcW w:w="7290" w:type="dxa"/>
            <w:shd w:val="clear" w:color="auto" w:fill="auto"/>
            <w:vAlign w:val="center"/>
          </w:tcPr>
          <w:p w14:paraId="3B0EE8FF" w14:textId="77777777" w:rsidR="00041794" w:rsidRPr="00C1178A" w:rsidRDefault="00041794" w:rsidP="00CA16CA">
            <w:pPr>
              <w:spacing w:before="0" w:after="0"/>
              <w:jc w:val="left"/>
              <w:rPr>
                <w:sz w:val="20"/>
                <w:szCs w:val="20"/>
              </w:rPr>
            </w:pPr>
            <w:r w:rsidRPr="00C1178A">
              <w:rPr>
                <w:sz w:val="20"/>
                <w:szCs w:val="20"/>
              </w:rPr>
              <w:t xml:space="preserve">Increase social awareness among PWDs, disabled people organizations (DPOs) and the general public on the convention on the rights of persons with disabilities (CRPD) through communication for development activities (C4D)   </w:t>
            </w:r>
          </w:p>
        </w:tc>
        <w:tc>
          <w:tcPr>
            <w:tcW w:w="1170" w:type="dxa"/>
            <w:shd w:val="clear" w:color="auto" w:fill="auto"/>
            <w:vAlign w:val="center"/>
          </w:tcPr>
          <w:p w14:paraId="460D4DC3" w14:textId="77777777" w:rsidR="00041794" w:rsidRPr="00C1178A" w:rsidRDefault="00041794" w:rsidP="00CA16CA">
            <w:pPr>
              <w:spacing w:before="0" w:after="0"/>
              <w:jc w:val="center"/>
              <w:rPr>
                <w:sz w:val="20"/>
                <w:szCs w:val="20"/>
              </w:rPr>
            </w:pPr>
            <w:r w:rsidRPr="00C1178A">
              <w:rPr>
                <w:sz w:val="20"/>
                <w:szCs w:val="20"/>
              </w:rPr>
              <w:t>UNDP</w:t>
            </w:r>
          </w:p>
        </w:tc>
      </w:tr>
      <w:tr w:rsidR="00041794" w:rsidRPr="00C1178A" w14:paraId="307FF647" w14:textId="77777777" w:rsidTr="00DA37AD">
        <w:trPr>
          <w:trHeight w:val="576"/>
        </w:trPr>
        <w:tc>
          <w:tcPr>
            <w:tcW w:w="1165" w:type="dxa"/>
            <w:shd w:val="clear" w:color="auto" w:fill="auto"/>
            <w:vAlign w:val="center"/>
          </w:tcPr>
          <w:p w14:paraId="7C51F04B" w14:textId="77777777" w:rsidR="00041794" w:rsidRPr="00C1178A" w:rsidRDefault="00041794" w:rsidP="00CA16CA">
            <w:pPr>
              <w:spacing w:before="0" w:after="0"/>
              <w:jc w:val="center"/>
              <w:rPr>
                <w:b/>
                <w:bCs/>
                <w:sz w:val="20"/>
                <w:szCs w:val="20"/>
              </w:rPr>
            </w:pPr>
            <w:r w:rsidRPr="00C1178A">
              <w:rPr>
                <w:sz w:val="20"/>
                <w:szCs w:val="20"/>
              </w:rPr>
              <w:t>Activity 6.</w:t>
            </w:r>
            <w:r w:rsidR="00DA37AD" w:rsidRPr="00C1178A">
              <w:rPr>
                <w:sz w:val="20"/>
                <w:szCs w:val="20"/>
              </w:rPr>
              <w:t>6</w:t>
            </w:r>
          </w:p>
        </w:tc>
        <w:tc>
          <w:tcPr>
            <w:tcW w:w="7290" w:type="dxa"/>
            <w:shd w:val="clear" w:color="auto" w:fill="auto"/>
            <w:vAlign w:val="center"/>
          </w:tcPr>
          <w:p w14:paraId="6E7C78FC" w14:textId="77777777" w:rsidR="00041794" w:rsidRPr="00C1178A" w:rsidRDefault="00041794" w:rsidP="00CA16CA">
            <w:pPr>
              <w:spacing w:before="0" w:after="0"/>
              <w:jc w:val="left"/>
              <w:rPr>
                <w:sz w:val="20"/>
                <w:szCs w:val="20"/>
              </w:rPr>
            </w:pPr>
            <w:r w:rsidRPr="00C1178A">
              <w:rPr>
                <w:sz w:val="20"/>
                <w:szCs w:val="20"/>
              </w:rPr>
              <w:t>Restoration and building of capacities of national associations and community groups for Paralympics activities</w:t>
            </w:r>
          </w:p>
        </w:tc>
        <w:tc>
          <w:tcPr>
            <w:tcW w:w="1170" w:type="dxa"/>
            <w:shd w:val="clear" w:color="auto" w:fill="auto"/>
            <w:vAlign w:val="center"/>
          </w:tcPr>
          <w:p w14:paraId="383A529C" w14:textId="77777777" w:rsidR="00041794" w:rsidRPr="00C1178A" w:rsidRDefault="00041794" w:rsidP="00CA16CA">
            <w:pPr>
              <w:spacing w:before="0" w:after="0"/>
              <w:jc w:val="center"/>
              <w:rPr>
                <w:sz w:val="20"/>
                <w:szCs w:val="20"/>
              </w:rPr>
            </w:pPr>
            <w:r w:rsidRPr="00C1178A">
              <w:rPr>
                <w:sz w:val="20"/>
                <w:szCs w:val="20"/>
              </w:rPr>
              <w:t>UNDP</w:t>
            </w:r>
          </w:p>
        </w:tc>
      </w:tr>
    </w:tbl>
    <w:p w14:paraId="3817BFD6" w14:textId="77777777" w:rsidR="00041794" w:rsidRPr="00C1178A" w:rsidRDefault="00041794" w:rsidP="00CA3EDA">
      <w:r w:rsidRPr="00C1178A">
        <w:rPr>
          <w:lang w:bidi="ar-SY"/>
        </w:rPr>
        <w:t>Prior to the crisis, UNDP has supported the Syrian Government in establishing the National Social Aid Fund (NSAF), which was Syria’s first cash transfer program to the poorest population. The establishment of this fund was one of the Government’s important steps in its effort to reform the social assistance system by</w:t>
      </w:r>
      <w:r w:rsidRPr="00C1178A">
        <w:rPr>
          <w:iCs/>
        </w:rPr>
        <w:t xml:space="preserve"> consolidating its different social assistance programs into one national program and improving their targeting.  Given the increase needs of social protection of the vulnerable populations in the country, UNDP aims at building local and national capacities in the design, implementation and delivery of social protection. This includes enhancing policymakers’ awareness of evolving social challenges, policy options, strategies and good practices in social protection. UNDP aims at </w:t>
      </w:r>
      <w:r w:rsidRPr="00C1178A">
        <w:t xml:space="preserve">promoting coordination among social protection </w:t>
      </w:r>
      <w:proofErr w:type="spellStart"/>
      <w:r w:rsidRPr="00C1178A">
        <w:t>programmes</w:t>
      </w:r>
      <w:proofErr w:type="spellEnd"/>
      <w:r w:rsidRPr="00C1178A">
        <w:t xml:space="preserve"> and across sectors—and ensuring that they reach workers in the informal </w:t>
      </w:r>
      <w:proofErr w:type="gramStart"/>
      <w:r w:rsidRPr="00C1178A">
        <w:t>sector, and</w:t>
      </w:r>
      <w:proofErr w:type="gramEnd"/>
      <w:r w:rsidRPr="00C1178A">
        <w:t xml:space="preserve"> advocating for sustainable financing for social protection </w:t>
      </w:r>
      <w:proofErr w:type="spellStart"/>
      <w:r w:rsidRPr="00C1178A">
        <w:t>programmes</w:t>
      </w:r>
      <w:proofErr w:type="spellEnd"/>
      <w:r w:rsidRPr="00C1178A">
        <w:t xml:space="preserve"> in view of their long-term benefits to society and the </w:t>
      </w:r>
      <w:r w:rsidRPr="00C1178A">
        <w:lastRenderedPageBreak/>
        <w:t>economy. UNDP will contribute to the Initiative’s technical assistance to countries that are committed to building, expanding, or reorienting their social protection systems (</w:t>
      </w:r>
      <w:r w:rsidRPr="00C1178A">
        <w:rPr>
          <w:b/>
          <w:bCs/>
        </w:rPr>
        <w:t>Activity 6.1</w:t>
      </w:r>
      <w:r w:rsidRPr="00C1178A">
        <w:t>).</w:t>
      </w:r>
    </w:p>
    <w:p w14:paraId="02273782" w14:textId="77777777" w:rsidR="00041794" w:rsidRPr="00C1178A" w:rsidRDefault="00041794" w:rsidP="00CA3EDA">
      <w:r w:rsidRPr="00C1178A">
        <w:t xml:space="preserve">The crisis caused a harm impact on the MHPSS therapists, most of them emigrated outside the country and the number of specialists who provide specialized psychological support does not exceed the number of fingers, for instance, in the whole NES area there is only one psychological therapist and this highlights the huge need for capacity-building especially in light of the dramatically increasing needs in this area throughout Syria. UNFPA under the Training for All projects built the capacities of </w:t>
      </w:r>
      <w:r w:rsidR="00C6155D" w:rsidRPr="00C1178A">
        <w:t xml:space="preserve">95 </w:t>
      </w:r>
      <w:r w:rsidRPr="00C1178A">
        <w:t xml:space="preserve">MHPSS counselors in 7 Governorates (Damascus &amp; Rural Damascus, Hama &amp; Homs, </w:t>
      </w:r>
      <w:proofErr w:type="spellStart"/>
      <w:r w:rsidRPr="00C1178A">
        <w:t>Lattakia</w:t>
      </w:r>
      <w:proofErr w:type="spellEnd"/>
      <w:r w:rsidRPr="00C1178A">
        <w:t xml:space="preserve"> &amp; Tartous and Al-</w:t>
      </w:r>
      <w:proofErr w:type="spellStart"/>
      <w:r w:rsidR="009A6733" w:rsidRPr="00C1178A">
        <w:t>Sweida</w:t>
      </w:r>
      <w:proofErr w:type="spellEnd"/>
      <w:r w:rsidRPr="00C1178A">
        <w:t>). Under Output 6, UNFPA will expand its MHPSS capacity building to cover Aleppo, Qamishli &amp; Al-</w:t>
      </w:r>
      <w:proofErr w:type="spellStart"/>
      <w:r w:rsidRPr="00C1178A">
        <w:t>Hassakeh</w:t>
      </w:r>
      <w:proofErr w:type="spellEnd"/>
      <w:r w:rsidRPr="00C1178A">
        <w:t xml:space="preserve">, Deir Ezzor and possibly </w:t>
      </w:r>
      <w:proofErr w:type="spellStart"/>
      <w:r w:rsidRPr="00C1178A">
        <w:t>Dara’a</w:t>
      </w:r>
      <w:proofErr w:type="spellEnd"/>
      <w:r w:rsidR="002B1AE8" w:rsidRPr="00C1178A">
        <w:t xml:space="preserve">, </w:t>
      </w:r>
      <w:r w:rsidRPr="00C1178A">
        <w:t>(</w:t>
      </w:r>
      <w:r w:rsidRPr="00C1178A">
        <w:rPr>
          <w:b/>
        </w:rPr>
        <w:t>Activity 6.2)</w:t>
      </w:r>
      <w:r w:rsidRPr="00C1178A">
        <w:t>.</w:t>
      </w:r>
      <w:r w:rsidR="009A6733" w:rsidRPr="00C1178A">
        <w:t xml:space="preserve"> </w:t>
      </w:r>
      <w:r w:rsidR="00744F6E" w:rsidRPr="00C1178A">
        <w:t>C</w:t>
      </w:r>
      <w:r w:rsidR="002B1AE8" w:rsidRPr="00C1178A">
        <w:t>apacity bu</w:t>
      </w:r>
      <w:r w:rsidR="00DA37AD" w:rsidRPr="00C1178A">
        <w:t>ilding for p</w:t>
      </w:r>
      <w:r w:rsidR="009A6733" w:rsidRPr="00C1178A">
        <w:t>sychosocial support</w:t>
      </w:r>
      <w:r w:rsidR="002B1AE8" w:rsidRPr="00C1178A">
        <w:t xml:space="preserve"> for fami</w:t>
      </w:r>
      <w:r w:rsidR="00DA37AD" w:rsidRPr="00C1178A">
        <w:t xml:space="preserve">lies who have GBV survivors in </w:t>
      </w:r>
      <w:r w:rsidR="002B1AE8" w:rsidRPr="00C1178A">
        <w:t xml:space="preserve">Damascus, Rural Damascus, </w:t>
      </w:r>
      <w:proofErr w:type="spellStart"/>
      <w:r w:rsidR="009A6733" w:rsidRPr="00C1178A">
        <w:t>Sweida</w:t>
      </w:r>
      <w:proofErr w:type="spellEnd"/>
      <w:r w:rsidR="002B1AE8" w:rsidRPr="00C1178A">
        <w:t xml:space="preserve">, Homs, Hama, Tartous, </w:t>
      </w:r>
      <w:proofErr w:type="spellStart"/>
      <w:r w:rsidR="009A6733" w:rsidRPr="00C1178A">
        <w:t>Lattakia</w:t>
      </w:r>
      <w:proofErr w:type="spellEnd"/>
      <w:r w:rsidR="002B1AE8" w:rsidRPr="00C1178A">
        <w:t xml:space="preserve">, and Possibly </w:t>
      </w:r>
      <w:proofErr w:type="spellStart"/>
      <w:r w:rsidR="002B1AE8" w:rsidRPr="00C1178A">
        <w:t>Dara’a</w:t>
      </w:r>
      <w:proofErr w:type="spellEnd"/>
      <w:r w:rsidR="009A6733" w:rsidRPr="00C1178A">
        <w:t xml:space="preserve"> </w:t>
      </w:r>
      <w:r w:rsidR="009A6733" w:rsidRPr="00C1178A">
        <w:rPr>
          <w:b/>
        </w:rPr>
        <w:t>(</w:t>
      </w:r>
      <w:r w:rsidR="002B1AE8" w:rsidRPr="00C1178A">
        <w:rPr>
          <w:b/>
        </w:rPr>
        <w:t>Activity 6.3)</w:t>
      </w:r>
      <w:r w:rsidR="00727A4D" w:rsidRPr="00C1178A">
        <w:rPr>
          <w:rFonts w:eastAsiaTheme="minorEastAsia" w:hint="eastAsia"/>
          <w:b/>
          <w:lang w:eastAsia="ja-JP"/>
        </w:rPr>
        <w:t>.</w:t>
      </w:r>
      <w:r w:rsidR="002B1AE8" w:rsidRPr="00C1178A">
        <w:rPr>
          <w:b/>
        </w:rPr>
        <w:t xml:space="preserve"> </w:t>
      </w:r>
      <w:r w:rsidRPr="00C1178A">
        <w:t>This series of specialized training courses will be followed b</w:t>
      </w:r>
      <w:r w:rsidR="00DA37AD" w:rsidRPr="00C1178A">
        <w:t>y on-the-job training</w:t>
      </w:r>
      <w:r w:rsidRPr="00C1178A">
        <w:t>. As an exit strategy, a network of MHPSS counselors will be built in all accessible provinces in Syria to sustain the sustainability of these services.</w:t>
      </w:r>
      <w:r w:rsidR="002C6394" w:rsidRPr="00C1178A">
        <w:t xml:space="preserve"> A manual for </w:t>
      </w:r>
      <w:r w:rsidR="002B1AE8" w:rsidRPr="00C1178A">
        <w:t>psychosocial</w:t>
      </w:r>
      <w:r w:rsidR="002C6394" w:rsidRPr="00C1178A">
        <w:t xml:space="preserve"> support for families will be</w:t>
      </w:r>
      <w:r w:rsidRPr="00C1178A">
        <w:t xml:space="preserve"> prepared by UNFPA in cooperation with Ministry of Social Affairs and Labor to adopt a unified approach of PSS training</w:t>
      </w:r>
      <w:r w:rsidR="002C6394" w:rsidRPr="00C1178A">
        <w:t>s</w:t>
      </w:r>
      <w:r w:rsidR="00DA37AD" w:rsidRPr="00C1178A">
        <w:t xml:space="preserve"> inside Syria</w:t>
      </w:r>
      <w:r w:rsidRPr="00C1178A">
        <w:t>.</w:t>
      </w:r>
    </w:p>
    <w:p w14:paraId="358923A2" w14:textId="77777777" w:rsidR="00041794" w:rsidRPr="00C1178A" w:rsidRDefault="00041794" w:rsidP="00CA3EDA">
      <w:r w:rsidRPr="00C1178A">
        <w:t xml:space="preserve">As specific target of vulnerable population, UNDP has been actively supporting the rehabilitation and inclusion of persons with disabilities (PWDs).  In line with  </w:t>
      </w:r>
      <w:r w:rsidR="00C029AB" w:rsidRPr="00C1178A">
        <w:t xml:space="preserve">article </w:t>
      </w:r>
      <w:r w:rsidRPr="00C1178A">
        <w:t>4 of the convention on the rights of persons with disabilities and</w:t>
      </w:r>
      <w:r w:rsidR="00C029AB" w:rsidRPr="00C1178A">
        <w:t xml:space="preserve"> </w:t>
      </w:r>
      <w:r w:rsidRPr="00C1178A">
        <w:t xml:space="preserve">in accordance with the reported data on the high need of medical rehabilitation for  people with injuries and impairments, and in the light of the deteriorated institutional and human national capacities to deliver medical rehabilitation services, UNDP has dedicated itself to participate in the efforts to support the rehabilitation and inclusion of PWDs by working on the communal as well as national capacities.  UNDP has been a major respondent to PWDs’ need during the crisis, and it gathered an accumulative amount of data on the needs and gaps in services which emphasize the importance of Human and institutional capacities.  In this regard, and through its previous experience and work with the support of the Government of Japan, UNDP has built-up a network of reliable national partners and identified opportunities for enhanced results that ensure better investment of resources with broader outreach to remote and newly accessible areas. And in response to the gaps and needs reported through discussion with relevant national partners and through previous project activities, </w:t>
      </w:r>
      <w:r w:rsidR="00E0275F" w:rsidRPr="00C1178A">
        <w:t xml:space="preserve">and in order to enhance the quality and efficiency of physical rehabilitation service delivery, </w:t>
      </w:r>
      <w:r w:rsidRPr="00C1178A">
        <w:t xml:space="preserve">UNDP will focus </w:t>
      </w:r>
      <w:r w:rsidR="00C94E78" w:rsidRPr="00C1178A">
        <w:t xml:space="preserve">through </w:t>
      </w:r>
      <w:r w:rsidR="00C94E78" w:rsidRPr="00C1178A">
        <w:rPr>
          <w:b/>
          <w:bCs/>
        </w:rPr>
        <w:t>Activity 6.</w:t>
      </w:r>
      <w:r w:rsidR="00DA37AD" w:rsidRPr="00C1178A">
        <w:rPr>
          <w:b/>
          <w:bCs/>
        </w:rPr>
        <w:t>4</w:t>
      </w:r>
      <w:r w:rsidR="002B1AE8" w:rsidRPr="00C1178A">
        <w:t xml:space="preserve"> </w:t>
      </w:r>
      <w:r w:rsidRPr="00C1178A">
        <w:t>on delivering specialized training on specific technique</w:t>
      </w:r>
      <w:r w:rsidR="00E0275F" w:rsidRPr="00C1178A">
        <w:t xml:space="preserve">s </w:t>
      </w:r>
      <w:r w:rsidRPr="00C1178A">
        <w:t>such as specific prosthetic techniques, spinal cord rehabilitation and physiotherapy, specific occupational therapy techniques in addition to communi</w:t>
      </w:r>
      <w:r w:rsidR="005E0587" w:rsidRPr="00C1178A">
        <w:t xml:space="preserve">ty based psychosocial support. </w:t>
      </w:r>
    </w:p>
    <w:p w14:paraId="6928DA8A" w14:textId="77777777" w:rsidR="00DF65EB" w:rsidRPr="00C1178A" w:rsidRDefault="00041794" w:rsidP="00400928">
      <w:r w:rsidRPr="00C1178A">
        <w:t>Based on the preliminary result of national study on the situation of disability in Syria that reported social attitude and accessibly as t</w:t>
      </w:r>
      <w:r w:rsidR="00E0275F" w:rsidRPr="00C1178A">
        <w:t>wo of the major</w:t>
      </w:r>
      <w:r w:rsidRPr="00C1178A">
        <w:t xml:space="preserve"> challenge</w:t>
      </w:r>
      <w:r w:rsidR="00E0275F" w:rsidRPr="00C1178A">
        <w:t>s facing PWDs inclusion</w:t>
      </w:r>
      <w:r w:rsidRPr="00C1178A">
        <w:t xml:space="preserve"> </w:t>
      </w:r>
      <w:r w:rsidR="00E0275F" w:rsidRPr="00C1178A">
        <w:t>next to</w:t>
      </w:r>
      <w:r w:rsidRPr="00C1178A">
        <w:t xml:space="preserve"> functional wellbeing</w:t>
      </w:r>
      <w:r w:rsidR="00E0275F" w:rsidRPr="00C1178A">
        <w:t>,</w:t>
      </w:r>
      <w:r w:rsidRPr="00C1178A">
        <w:t xml:space="preserve"> UNDP will work to </w:t>
      </w:r>
      <w:r w:rsidR="00E0275F" w:rsidRPr="00C1178A">
        <w:t xml:space="preserve">alleviate physical and attitudinal barriers by working to </w:t>
      </w:r>
      <w:r w:rsidRPr="00C1178A">
        <w:t xml:space="preserve">improve social awareness on PWDs rights and knowledge on accessibility codes and universal design at the national and sub-national levels. To this end, </w:t>
      </w:r>
      <w:r w:rsidRPr="00C1178A">
        <w:rPr>
          <w:b/>
          <w:bCs/>
        </w:rPr>
        <w:t>Activity 6.</w:t>
      </w:r>
      <w:r w:rsidR="00DA37AD" w:rsidRPr="00C1178A">
        <w:rPr>
          <w:b/>
          <w:bCs/>
        </w:rPr>
        <w:t>5</w:t>
      </w:r>
      <w:r w:rsidR="002B1AE8" w:rsidRPr="00C1178A">
        <w:t xml:space="preserve"> </w:t>
      </w:r>
      <w:r w:rsidRPr="00C1178A">
        <w:t xml:space="preserve">will train on and conduct Communication for Development (C4D) interventions using CRPD guidelines including accessibility as the main target messages. Furthermore, UNDP will capitalize on the effect of sport and athletic achievements in building coherent societies to further strengthen the social message delivered on the abilities of PWDs </w:t>
      </w:r>
      <w:proofErr w:type="gramStart"/>
      <w:r w:rsidRPr="00C1178A">
        <w:t>and also</w:t>
      </w:r>
      <w:proofErr w:type="gramEnd"/>
      <w:r w:rsidRPr="00C1178A">
        <w:t xml:space="preserve"> to be another kind of social support to PWDs themselves targeting the untapped and greatly marginalized field of Paralympic activities. For this purpose, UNDP will expand the activities of the Training for All projects by conducting exchange visits, training of coaches and on the job training for coaches and administrative committees managing the Paralympic sector (</w:t>
      </w:r>
      <w:r w:rsidRPr="00C1178A">
        <w:rPr>
          <w:b/>
          <w:bCs/>
        </w:rPr>
        <w:t>Activity 6.</w:t>
      </w:r>
      <w:r w:rsidR="00DA37AD" w:rsidRPr="00C1178A">
        <w:rPr>
          <w:b/>
          <w:bCs/>
        </w:rPr>
        <w:t>6</w:t>
      </w:r>
      <w:r w:rsidRPr="00C1178A">
        <w:t xml:space="preserve">). </w:t>
      </w:r>
    </w:p>
    <w:p w14:paraId="5F54C50F" w14:textId="77777777" w:rsidR="00041794" w:rsidRPr="00C1178A" w:rsidRDefault="005E0587" w:rsidP="00400928">
      <w:pPr>
        <w:pStyle w:val="Heading3"/>
      </w:pPr>
      <w:r w:rsidRPr="00C1178A">
        <w:t>OUTPUT 7:  SOCIAL COHESION AND COMMUNITY SECURITY ENHANCED</w:t>
      </w:r>
    </w:p>
    <w:tbl>
      <w:tblPr>
        <w:tblStyle w:val="TableGrid1"/>
        <w:tblW w:w="9625" w:type="dxa"/>
        <w:tblBorders>
          <w:top w:val="single" w:sz="4" w:space="0" w:color="C6D9F1"/>
          <w:left w:val="single" w:sz="4" w:space="0" w:color="C6D9F1"/>
          <w:bottom w:val="single" w:sz="4" w:space="0" w:color="C6D9F1"/>
          <w:right w:val="single" w:sz="4" w:space="0" w:color="C6D9F1"/>
          <w:insideH w:val="single" w:sz="4" w:space="0" w:color="C6D9F1"/>
          <w:insideV w:val="none" w:sz="0" w:space="0" w:color="auto"/>
        </w:tblBorders>
        <w:tblLayout w:type="fixed"/>
        <w:tblCellMar>
          <w:left w:w="58" w:type="dxa"/>
          <w:right w:w="58" w:type="dxa"/>
        </w:tblCellMar>
        <w:tblLook w:val="04A0" w:firstRow="1" w:lastRow="0" w:firstColumn="1" w:lastColumn="0" w:noHBand="0" w:noVBand="1"/>
      </w:tblPr>
      <w:tblGrid>
        <w:gridCol w:w="1165"/>
        <w:gridCol w:w="7290"/>
        <w:gridCol w:w="1170"/>
      </w:tblGrid>
      <w:tr w:rsidR="00041794" w:rsidRPr="00C1178A" w14:paraId="73EFD497" w14:textId="77777777" w:rsidTr="00A71888">
        <w:trPr>
          <w:trHeight w:val="576"/>
        </w:trPr>
        <w:tc>
          <w:tcPr>
            <w:tcW w:w="1165" w:type="dxa"/>
            <w:vAlign w:val="center"/>
          </w:tcPr>
          <w:p w14:paraId="5218C3FD" w14:textId="77777777" w:rsidR="00041794" w:rsidRPr="00C1178A" w:rsidRDefault="00041794" w:rsidP="001016DA">
            <w:pPr>
              <w:spacing w:before="0" w:after="0"/>
              <w:rPr>
                <w:sz w:val="20"/>
                <w:szCs w:val="20"/>
              </w:rPr>
            </w:pPr>
            <w:r w:rsidRPr="00C1178A">
              <w:rPr>
                <w:sz w:val="20"/>
                <w:szCs w:val="20"/>
              </w:rPr>
              <w:t>Activity 7.1</w:t>
            </w:r>
          </w:p>
        </w:tc>
        <w:tc>
          <w:tcPr>
            <w:tcW w:w="7290" w:type="dxa"/>
            <w:vAlign w:val="center"/>
          </w:tcPr>
          <w:p w14:paraId="1B239E33" w14:textId="77777777" w:rsidR="00041794" w:rsidRPr="00C1178A" w:rsidRDefault="00041794" w:rsidP="001016DA">
            <w:pPr>
              <w:spacing w:before="0" w:after="0"/>
              <w:rPr>
                <w:sz w:val="20"/>
                <w:szCs w:val="20"/>
              </w:rPr>
            </w:pPr>
            <w:r w:rsidRPr="00C1178A">
              <w:rPr>
                <w:sz w:val="20"/>
                <w:szCs w:val="20"/>
              </w:rPr>
              <w:t>Provide targeted capacity development opportunities for community members, and local-based actors on social cohesion, conflict analysis and community security</w:t>
            </w:r>
          </w:p>
        </w:tc>
        <w:tc>
          <w:tcPr>
            <w:tcW w:w="1170" w:type="dxa"/>
            <w:vAlign w:val="center"/>
          </w:tcPr>
          <w:p w14:paraId="4078C379" w14:textId="77777777" w:rsidR="00041794" w:rsidRPr="00C1178A" w:rsidRDefault="00041794" w:rsidP="001016DA">
            <w:pPr>
              <w:spacing w:before="0" w:after="0"/>
              <w:jc w:val="center"/>
              <w:rPr>
                <w:sz w:val="20"/>
                <w:szCs w:val="20"/>
              </w:rPr>
            </w:pPr>
            <w:r w:rsidRPr="00C1178A">
              <w:rPr>
                <w:sz w:val="20"/>
                <w:szCs w:val="20"/>
              </w:rPr>
              <w:t>UNDP</w:t>
            </w:r>
          </w:p>
        </w:tc>
      </w:tr>
      <w:tr w:rsidR="00041794" w:rsidRPr="00C1178A" w14:paraId="20107FE2" w14:textId="77777777" w:rsidTr="00A71888">
        <w:trPr>
          <w:trHeight w:val="576"/>
        </w:trPr>
        <w:tc>
          <w:tcPr>
            <w:tcW w:w="1165" w:type="dxa"/>
            <w:vAlign w:val="center"/>
          </w:tcPr>
          <w:p w14:paraId="52BBAAAD" w14:textId="77777777" w:rsidR="00041794" w:rsidRPr="00C1178A" w:rsidRDefault="00041794" w:rsidP="001016DA">
            <w:pPr>
              <w:spacing w:before="0" w:after="0"/>
              <w:rPr>
                <w:sz w:val="20"/>
                <w:szCs w:val="20"/>
              </w:rPr>
            </w:pPr>
            <w:r w:rsidRPr="00C1178A">
              <w:rPr>
                <w:sz w:val="20"/>
                <w:szCs w:val="20"/>
              </w:rPr>
              <w:t>Activity 7.2</w:t>
            </w:r>
          </w:p>
        </w:tc>
        <w:tc>
          <w:tcPr>
            <w:tcW w:w="7290" w:type="dxa"/>
            <w:vAlign w:val="center"/>
          </w:tcPr>
          <w:p w14:paraId="048F9893" w14:textId="77777777" w:rsidR="00041794" w:rsidRPr="00C1178A" w:rsidRDefault="00041794" w:rsidP="001016DA">
            <w:pPr>
              <w:spacing w:before="0" w:after="0"/>
              <w:rPr>
                <w:sz w:val="20"/>
                <w:szCs w:val="20"/>
              </w:rPr>
            </w:pPr>
            <w:r w:rsidRPr="00C1178A">
              <w:rPr>
                <w:sz w:val="20"/>
                <w:szCs w:val="20"/>
              </w:rPr>
              <w:t>Support the capacity of community legal service providers and senior law students on legal aid provision and other topics related to the rights of vulnerable groups</w:t>
            </w:r>
          </w:p>
        </w:tc>
        <w:tc>
          <w:tcPr>
            <w:tcW w:w="1170" w:type="dxa"/>
            <w:vAlign w:val="center"/>
          </w:tcPr>
          <w:p w14:paraId="13DCFE32" w14:textId="77777777" w:rsidR="00041794" w:rsidRPr="00C1178A" w:rsidRDefault="00041794" w:rsidP="001016DA">
            <w:pPr>
              <w:spacing w:before="0" w:after="0"/>
              <w:jc w:val="center"/>
              <w:rPr>
                <w:sz w:val="20"/>
                <w:szCs w:val="20"/>
              </w:rPr>
            </w:pPr>
            <w:r w:rsidRPr="00C1178A">
              <w:rPr>
                <w:sz w:val="20"/>
                <w:szCs w:val="20"/>
              </w:rPr>
              <w:t>UNDP</w:t>
            </w:r>
          </w:p>
        </w:tc>
      </w:tr>
      <w:tr w:rsidR="00041794" w:rsidRPr="00C1178A" w14:paraId="6D85822D" w14:textId="77777777" w:rsidTr="00A71888">
        <w:trPr>
          <w:trHeight w:val="576"/>
        </w:trPr>
        <w:tc>
          <w:tcPr>
            <w:tcW w:w="1165" w:type="dxa"/>
            <w:vAlign w:val="center"/>
          </w:tcPr>
          <w:p w14:paraId="3406D206" w14:textId="77777777" w:rsidR="00041794" w:rsidRPr="00C1178A" w:rsidRDefault="00041794" w:rsidP="001016DA">
            <w:pPr>
              <w:spacing w:before="0" w:after="0"/>
              <w:rPr>
                <w:sz w:val="20"/>
                <w:szCs w:val="20"/>
              </w:rPr>
            </w:pPr>
            <w:r w:rsidRPr="00C1178A">
              <w:rPr>
                <w:sz w:val="20"/>
                <w:szCs w:val="20"/>
              </w:rPr>
              <w:t>Activity 7.3</w:t>
            </w:r>
          </w:p>
        </w:tc>
        <w:tc>
          <w:tcPr>
            <w:tcW w:w="7290" w:type="dxa"/>
            <w:vAlign w:val="center"/>
          </w:tcPr>
          <w:p w14:paraId="04B4109E" w14:textId="77777777" w:rsidR="00041794" w:rsidRPr="00C1178A" w:rsidRDefault="00A71888" w:rsidP="001016DA">
            <w:pPr>
              <w:spacing w:before="0" w:after="0"/>
              <w:rPr>
                <w:rFonts w:ascii="Calibri Light" w:hAnsi="Calibri Light"/>
                <w:sz w:val="20"/>
                <w:szCs w:val="20"/>
              </w:rPr>
            </w:pPr>
            <w:r w:rsidRPr="00C1178A">
              <w:rPr>
                <w:sz w:val="20"/>
                <w:szCs w:val="20"/>
              </w:rPr>
              <w:t>Develop the capacities of Syrian experts in governance and media</w:t>
            </w:r>
          </w:p>
        </w:tc>
        <w:tc>
          <w:tcPr>
            <w:tcW w:w="1170" w:type="dxa"/>
            <w:vAlign w:val="center"/>
          </w:tcPr>
          <w:p w14:paraId="0AEE281C" w14:textId="77777777" w:rsidR="00041794" w:rsidRPr="00C1178A" w:rsidRDefault="00041794" w:rsidP="001016DA">
            <w:pPr>
              <w:spacing w:before="0" w:after="0"/>
              <w:jc w:val="center"/>
              <w:rPr>
                <w:sz w:val="20"/>
                <w:szCs w:val="20"/>
              </w:rPr>
            </w:pPr>
            <w:r w:rsidRPr="00C1178A">
              <w:rPr>
                <w:sz w:val="20"/>
                <w:szCs w:val="20"/>
              </w:rPr>
              <w:t>UNDP</w:t>
            </w:r>
          </w:p>
        </w:tc>
      </w:tr>
    </w:tbl>
    <w:p w14:paraId="35DFE78B" w14:textId="77777777" w:rsidR="00041794" w:rsidRPr="00C1178A" w:rsidRDefault="00041794" w:rsidP="00CA3EDA">
      <w:r w:rsidRPr="00C1178A">
        <w:t xml:space="preserve">The level of social cohesion in Syria is directly linked to conflict in the country, both undermined by and contributing to instability and insecurity. While different geographic areas within Syria have had very different </w:t>
      </w:r>
      <w:r w:rsidRPr="00C1178A">
        <w:lastRenderedPageBreak/>
        <w:t>experiences of conflict, no area has been left untouched. Conflict has undermined trust between groups: communities are increasingly likely to adhere to in-group/out-group interpretations of others and of events and to express intolerant attitudes towards cultural diversity; some members of communities are increasingly likely to resort to the threat, or use, of violence in their interactions with people of different backgrounds. These tendencies contribute to the localization of conflict dynamics in Syria and their independence from the broader political disputes discussed within the political process. It is unlikely that such effects can be immediately addressed through a political settlement and, as a result, they pose an ongoing threat to future stability in the country and to the individual security and well-being of Syrians.</w:t>
      </w:r>
    </w:p>
    <w:p w14:paraId="69C28840" w14:textId="77777777" w:rsidR="00041794" w:rsidRPr="00C1178A" w:rsidRDefault="00041794" w:rsidP="00CA3EDA">
      <w:r w:rsidRPr="00C1178A">
        <w:t xml:space="preserve">Social cohesion relies on supporting people and groups to bond in a constructive way that supports local peace, which in turn relies on service providers and local actors facilitating this relationship to refrain from acting to widen divides or build tension within the society. Building resilience and social cohesion relies on supporting people and groups to bond in a constructive way that supports local peace, which in turn relies on service providers and local actors facilitating this relationship and refraining from </w:t>
      </w:r>
      <w:proofErr w:type="gramStart"/>
      <w:r w:rsidRPr="00C1178A">
        <w:t>taking action</w:t>
      </w:r>
      <w:proofErr w:type="gramEnd"/>
      <w:r w:rsidRPr="00C1178A">
        <w:t xml:space="preserve"> to widen divides or build tension within the society. UNDP will continue provide support to community’s ability to withstand shocks, threats and breakdowns in the social environment by empowering community-based actors to respond to the needs of the vulnerable groups. Resilience is particularly important within areas that are directly affected or likely to become affected by violent conflict. In the process of supporting social cohesion, UNDP urges communities to work together to overcome challenges and protect themselves from the effects of conflict and insecurity.  </w:t>
      </w:r>
    </w:p>
    <w:p w14:paraId="66F1E766" w14:textId="77777777" w:rsidR="00844A4A" w:rsidRPr="00C1178A" w:rsidRDefault="00041794" w:rsidP="00FC5B87">
      <w:r w:rsidRPr="00C1178A">
        <w:t xml:space="preserve">Under this output, UNDP will develop the local capacities to support social cohesion, peaceful resolution </w:t>
      </w:r>
      <w:proofErr w:type="gramStart"/>
      <w:r w:rsidRPr="00C1178A">
        <w:t>and also</w:t>
      </w:r>
      <w:proofErr w:type="gramEnd"/>
      <w:r w:rsidRPr="00C1178A">
        <w:t xml:space="preserve"> increase the chances for vulnerable groups to obtain their essential rights. This work will be achieved through providing targeted capacity development opportunities for community members, and local-based actors on social cohesion, conflict analysis and community security (</w:t>
      </w:r>
      <w:r w:rsidRPr="00C1178A">
        <w:rPr>
          <w:b/>
          <w:bCs/>
        </w:rPr>
        <w:t>Activity 7.1</w:t>
      </w:r>
      <w:r w:rsidRPr="00C1178A">
        <w:t>); supporting the capacity of community legal service providers and senior law students on legal aid provision and other topics related to the rights of vulnerable groups (</w:t>
      </w:r>
      <w:r w:rsidRPr="00C1178A">
        <w:rPr>
          <w:b/>
          <w:bCs/>
        </w:rPr>
        <w:t>Activity 7.2</w:t>
      </w:r>
      <w:r w:rsidRPr="00C1178A">
        <w:t xml:space="preserve">); and developing the capacity of young journalists to promote dialogue and social cohesion </w:t>
      </w:r>
      <w:r w:rsidR="005D1FFD" w:rsidRPr="00C1178A">
        <w:t xml:space="preserve">as well as a </w:t>
      </w:r>
      <w:r w:rsidRPr="00C1178A">
        <w:t>wider group of Syrian male and female experts</w:t>
      </w:r>
      <w:r w:rsidR="005D1FFD" w:rsidRPr="00C1178A">
        <w:t xml:space="preserve"> in dialogue on governance-related issues (</w:t>
      </w:r>
      <w:r w:rsidR="005D1FFD" w:rsidRPr="00C1178A">
        <w:rPr>
          <w:b/>
          <w:bCs/>
        </w:rPr>
        <w:t>Activity 7.3</w:t>
      </w:r>
      <w:r w:rsidR="005D1FFD" w:rsidRPr="00C1178A">
        <w:t>)</w:t>
      </w:r>
      <w:r w:rsidR="00FC5B87" w:rsidRPr="00C1178A">
        <w:t xml:space="preserve"> Relevant studies may be conducted to deepen the discussions</w:t>
      </w:r>
      <w:r w:rsidRPr="00C1178A">
        <w:t>.</w:t>
      </w:r>
    </w:p>
    <w:p w14:paraId="69472053" w14:textId="77777777" w:rsidR="004B16EB" w:rsidRPr="00C1178A" w:rsidRDefault="004B16EB" w:rsidP="00CA3EDA">
      <w:pPr>
        <w:sectPr w:rsidR="004B16EB" w:rsidRPr="00C1178A" w:rsidSect="008F7ABE">
          <w:headerReference w:type="default" r:id="rId12"/>
          <w:footerReference w:type="even" r:id="rId13"/>
          <w:footerReference w:type="default" r:id="rId14"/>
          <w:footerReference w:type="first" r:id="rId15"/>
          <w:pgSz w:w="11906" w:h="16838" w:code="9"/>
          <w:pgMar w:top="900" w:right="1152" w:bottom="864" w:left="1152" w:header="432" w:footer="495" w:gutter="0"/>
          <w:cols w:space="708"/>
          <w:docGrid w:linePitch="360"/>
        </w:sectPr>
      </w:pPr>
    </w:p>
    <w:p w14:paraId="68AFFC0C" w14:textId="77777777" w:rsidR="00844A4A" w:rsidRPr="00C1178A" w:rsidRDefault="004B16EB" w:rsidP="00CA3EDA">
      <w:pPr>
        <w:pStyle w:val="Heading1"/>
        <w:rPr>
          <w:rFonts w:ascii="Arial" w:hAnsi="Arial"/>
          <w:sz w:val="18"/>
          <w:vertAlign w:val="superscript"/>
        </w:rPr>
      </w:pPr>
      <w:r w:rsidRPr="00C1178A">
        <w:lastRenderedPageBreak/>
        <w:t>Results Framework</w:t>
      </w:r>
    </w:p>
    <w:tbl>
      <w:tblPr>
        <w:tblStyle w:val="TableGrid"/>
        <w:tblW w:w="15205" w:type="dxa"/>
        <w:tblLayout w:type="fixed"/>
        <w:tblCellMar>
          <w:top w:w="29" w:type="dxa"/>
          <w:left w:w="115" w:type="dxa"/>
          <w:bottom w:w="29" w:type="dxa"/>
          <w:right w:w="115" w:type="dxa"/>
        </w:tblCellMar>
        <w:tblLook w:val="04A0" w:firstRow="1" w:lastRow="0" w:firstColumn="1" w:lastColumn="0" w:noHBand="0" w:noVBand="1"/>
      </w:tblPr>
      <w:tblGrid>
        <w:gridCol w:w="1885"/>
        <w:gridCol w:w="4140"/>
        <w:gridCol w:w="630"/>
        <w:gridCol w:w="6210"/>
        <w:gridCol w:w="1080"/>
        <w:gridCol w:w="1260"/>
      </w:tblGrid>
      <w:tr w:rsidR="009A6733" w:rsidRPr="00C1178A" w14:paraId="28F7199B" w14:textId="77777777" w:rsidTr="00F43BEE">
        <w:trPr>
          <w:trHeight w:val="20"/>
        </w:trPr>
        <w:tc>
          <w:tcPr>
            <w:tcW w:w="15205" w:type="dxa"/>
            <w:gridSpan w:val="6"/>
            <w:tcBorders>
              <w:top w:val="single" w:sz="12" w:space="0" w:color="auto"/>
              <w:left w:val="single" w:sz="12" w:space="0" w:color="auto"/>
              <w:right w:val="single" w:sz="12" w:space="0" w:color="auto"/>
            </w:tcBorders>
            <w:vAlign w:val="center"/>
          </w:tcPr>
          <w:p w14:paraId="426547C7" w14:textId="77777777" w:rsidR="009A6733" w:rsidRPr="00C1178A" w:rsidRDefault="009A6733" w:rsidP="00AA3275">
            <w:pPr>
              <w:spacing w:before="0" w:after="0"/>
              <w:jc w:val="left"/>
              <w:rPr>
                <w:b/>
                <w:bCs/>
                <w:sz w:val="20"/>
                <w:szCs w:val="20"/>
              </w:rPr>
            </w:pPr>
            <w:r w:rsidRPr="00C1178A">
              <w:rPr>
                <w:b/>
                <w:bCs/>
                <w:sz w:val="20"/>
                <w:szCs w:val="20"/>
              </w:rPr>
              <w:t>Intended Outcome as stated in the UN Strategic Framework</w:t>
            </w:r>
          </w:p>
          <w:p w14:paraId="427F7AF4" w14:textId="77777777" w:rsidR="009A6733" w:rsidRPr="00C1178A" w:rsidRDefault="009A6733" w:rsidP="00AA3275">
            <w:pPr>
              <w:spacing w:before="0" w:after="0"/>
              <w:jc w:val="left"/>
              <w:rPr>
                <w:rFonts w:eastAsia="Yu Mincho" w:cs="Arial"/>
                <w:b/>
                <w:sz w:val="20"/>
                <w:szCs w:val="20"/>
              </w:rPr>
            </w:pPr>
            <w:r w:rsidRPr="00C1178A">
              <w:rPr>
                <w:b/>
                <w:bCs/>
                <w:sz w:val="20"/>
                <w:szCs w:val="20"/>
              </w:rPr>
              <w:t>Humanitarian Response Plan 2018</w:t>
            </w:r>
            <w:r w:rsidRPr="00C1178A">
              <w:rPr>
                <w:sz w:val="20"/>
                <w:szCs w:val="20"/>
              </w:rPr>
              <w:t>: Objective 3: Increase the resilience of affected communities by improving access to livelihood opportunities and basic services, especially amongst the most vulnerable households and communities.</w:t>
            </w:r>
          </w:p>
          <w:p w14:paraId="2F9CBE6E" w14:textId="77777777" w:rsidR="009A6733" w:rsidRPr="00C1178A" w:rsidRDefault="009A6733" w:rsidP="00AA3275">
            <w:pPr>
              <w:spacing w:before="0" w:after="0"/>
              <w:jc w:val="left"/>
              <w:rPr>
                <w:sz w:val="20"/>
                <w:szCs w:val="20"/>
              </w:rPr>
            </w:pPr>
            <w:r w:rsidRPr="00C1178A">
              <w:rPr>
                <w:b/>
                <w:bCs/>
                <w:sz w:val="20"/>
                <w:szCs w:val="20"/>
              </w:rPr>
              <w:t>Strategic Framework Focus Area 1</w:t>
            </w:r>
            <w:r w:rsidRPr="00C1178A">
              <w:rPr>
                <w:sz w:val="20"/>
                <w:szCs w:val="20"/>
              </w:rPr>
              <w:t>: Capacity development and Support for Institutions</w:t>
            </w:r>
          </w:p>
          <w:p w14:paraId="2B4248FF" w14:textId="77777777" w:rsidR="009A6733" w:rsidRPr="00C1178A" w:rsidRDefault="009A6733" w:rsidP="00AA3275">
            <w:pPr>
              <w:spacing w:before="0" w:after="0"/>
              <w:jc w:val="left"/>
              <w:rPr>
                <w:b/>
                <w:sz w:val="20"/>
                <w:szCs w:val="20"/>
              </w:rPr>
            </w:pPr>
            <w:r w:rsidRPr="00C1178A">
              <w:rPr>
                <w:sz w:val="20"/>
                <w:szCs w:val="20"/>
              </w:rPr>
              <w:t xml:space="preserve">Outcome 1: Targeted institutions have mechanisms to develop, implement and monitor </w:t>
            </w:r>
            <w:proofErr w:type="gramStart"/>
            <w:r w:rsidRPr="00C1178A">
              <w:rPr>
                <w:sz w:val="20"/>
                <w:szCs w:val="20"/>
              </w:rPr>
              <w:t>evidence based</w:t>
            </w:r>
            <w:proofErr w:type="gramEnd"/>
            <w:r w:rsidRPr="00C1178A">
              <w:rPr>
                <w:sz w:val="20"/>
                <w:szCs w:val="20"/>
              </w:rPr>
              <w:t xml:space="preserve"> policies, strategies, plans and resilience </w:t>
            </w:r>
            <w:proofErr w:type="spellStart"/>
            <w:r w:rsidRPr="00C1178A">
              <w:rPr>
                <w:sz w:val="20"/>
                <w:szCs w:val="20"/>
              </w:rPr>
              <w:t>programmes</w:t>
            </w:r>
            <w:proofErr w:type="spellEnd"/>
            <w:r w:rsidRPr="00C1178A">
              <w:rPr>
                <w:sz w:val="20"/>
                <w:szCs w:val="20"/>
              </w:rPr>
              <w:t>.</w:t>
            </w:r>
          </w:p>
        </w:tc>
      </w:tr>
      <w:tr w:rsidR="009A6733" w:rsidRPr="00C1178A" w14:paraId="1B47E447" w14:textId="77777777" w:rsidTr="00F43BEE">
        <w:trPr>
          <w:trHeight w:val="20"/>
        </w:trPr>
        <w:tc>
          <w:tcPr>
            <w:tcW w:w="15205" w:type="dxa"/>
            <w:gridSpan w:val="6"/>
            <w:tcBorders>
              <w:left w:val="single" w:sz="12" w:space="0" w:color="auto"/>
              <w:right w:val="single" w:sz="12" w:space="0" w:color="auto"/>
            </w:tcBorders>
            <w:vAlign w:val="center"/>
          </w:tcPr>
          <w:p w14:paraId="2A9E2747" w14:textId="77777777" w:rsidR="009A6733" w:rsidRPr="00C1178A" w:rsidRDefault="009A6733" w:rsidP="00AA3275">
            <w:pPr>
              <w:spacing w:before="0" w:after="0"/>
              <w:jc w:val="left"/>
              <w:rPr>
                <w:b/>
                <w:bCs/>
                <w:sz w:val="20"/>
                <w:szCs w:val="20"/>
              </w:rPr>
            </w:pPr>
            <w:r w:rsidRPr="00C1178A">
              <w:rPr>
                <w:b/>
                <w:bCs/>
                <w:sz w:val="20"/>
                <w:szCs w:val="20"/>
              </w:rPr>
              <w:t>Outcome indicators as stated in the UN Strategic Framework Results and Resources Framework, including baseline and targets:</w:t>
            </w:r>
          </w:p>
          <w:p w14:paraId="10558BB7" w14:textId="77777777" w:rsidR="009A6733" w:rsidRPr="00C1178A" w:rsidRDefault="009A6733" w:rsidP="00AA3275">
            <w:pPr>
              <w:spacing w:before="0" w:after="0"/>
              <w:jc w:val="left"/>
              <w:rPr>
                <w:sz w:val="20"/>
                <w:szCs w:val="20"/>
              </w:rPr>
            </w:pPr>
            <w:r w:rsidRPr="00C1178A">
              <w:rPr>
                <w:sz w:val="20"/>
                <w:szCs w:val="20"/>
              </w:rPr>
              <w:t>Indicator 1: Number of targeted institutions with mechanisms developed</w:t>
            </w:r>
          </w:p>
          <w:p w14:paraId="3CDD9272" w14:textId="77777777" w:rsidR="009A6733" w:rsidRPr="00C1178A" w:rsidRDefault="009A6733" w:rsidP="00AA3275">
            <w:pPr>
              <w:spacing w:before="0" w:after="0"/>
              <w:jc w:val="left"/>
              <w:rPr>
                <w:sz w:val="20"/>
                <w:szCs w:val="20"/>
              </w:rPr>
            </w:pPr>
            <w:r w:rsidRPr="00C1178A">
              <w:rPr>
                <w:sz w:val="20"/>
                <w:szCs w:val="20"/>
              </w:rPr>
              <w:t xml:space="preserve">Baseline (2015): 0 / Target (2017): At least 2 of the targeted institutions have operational evidence-based mechanisms for generating national policies and resilience </w:t>
            </w:r>
            <w:proofErr w:type="spellStart"/>
            <w:r w:rsidRPr="00C1178A">
              <w:rPr>
                <w:sz w:val="20"/>
                <w:szCs w:val="20"/>
              </w:rPr>
              <w:t>programmes</w:t>
            </w:r>
            <w:proofErr w:type="spellEnd"/>
          </w:p>
        </w:tc>
      </w:tr>
      <w:tr w:rsidR="009A6733" w:rsidRPr="00C1178A" w14:paraId="03D76C87" w14:textId="77777777" w:rsidTr="00F43BEE">
        <w:trPr>
          <w:trHeight w:val="20"/>
        </w:trPr>
        <w:tc>
          <w:tcPr>
            <w:tcW w:w="15205" w:type="dxa"/>
            <w:gridSpan w:val="6"/>
            <w:tcBorders>
              <w:left w:val="single" w:sz="12" w:space="0" w:color="auto"/>
              <w:right w:val="single" w:sz="12" w:space="0" w:color="auto"/>
            </w:tcBorders>
            <w:vAlign w:val="center"/>
          </w:tcPr>
          <w:p w14:paraId="300D287F" w14:textId="77777777" w:rsidR="009A6733" w:rsidRPr="00C1178A" w:rsidRDefault="009A6733" w:rsidP="00AA3275">
            <w:pPr>
              <w:spacing w:before="0" w:after="0"/>
              <w:jc w:val="left"/>
              <w:rPr>
                <w:sz w:val="20"/>
                <w:szCs w:val="20"/>
              </w:rPr>
            </w:pPr>
            <w:r w:rsidRPr="00C1178A">
              <w:rPr>
                <w:sz w:val="20"/>
                <w:szCs w:val="20"/>
              </w:rPr>
              <w:t>Applicable Output(s) from the UNDP Strategic Plan: Strategic Plan outcome 3: STRENGTHEN RESILIENCE TO SHOCKS AND CRISES</w:t>
            </w:r>
          </w:p>
        </w:tc>
      </w:tr>
      <w:tr w:rsidR="009A6733" w:rsidRPr="00C1178A" w14:paraId="7C146471" w14:textId="77777777" w:rsidTr="00F43BEE">
        <w:trPr>
          <w:trHeight w:val="20"/>
        </w:trPr>
        <w:tc>
          <w:tcPr>
            <w:tcW w:w="15205" w:type="dxa"/>
            <w:gridSpan w:val="6"/>
            <w:tcBorders>
              <w:left w:val="single" w:sz="12" w:space="0" w:color="auto"/>
              <w:bottom w:val="single" w:sz="12" w:space="0" w:color="auto"/>
              <w:right w:val="single" w:sz="12" w:space="0" w:color="auto"/>
            </w:tcBorders>
            <w:vAlign w:val="center"/>
          </w:tcPr>
          <w:p w14:paraId="7A6B2918" w14:textId="77777777" w:rsidR="009A6733" w:rsidRPr="00C1178A" w:rsidRDefault="009A6733" w:rsidP="00AA3275">
            <w:pPr>
              <w:spacing w:before="0" w:after="0"/>
              <w:jc w:val="left"/>
              <w:rPr>
                <w:sz w:val="20"/>
                <w:szCs w:val="20"/>
              </w:rPr>
            </w:pPr>
            <w:r w:rsidRPr="00C1178A">
              <w:rPr>
                <w:sz w:val="20"/>
                <w:szCs w:val="20"/>
              </w:rPr>
              <w:t>Project title: Building human capacity for the future generations in Syria</w:t>
            </w:r>
          </w:p>
        </w:tc>
      </w:tr>
      <w:tr w:rsidR="009A6733" w:rsidRPr="00C1178A" w14:paraId="1FC3CDD6" w14:textId="77777777" w:rsidTr="00400928">
        <w:trPr>
          <w:trHeight w:val="483"/>
        </w:trPr>
        <w:tc>
          <w:tcPr>
            <w:tcW w:w="1885" w:type="dxa"/>
            <w:tcBorders>
              <w:top w:val="single" w:sz="12" w:space="0" w:color="auto"/>
              <w:left w:val="single" w:sz="12" w:space="0" w:color="auto"/>
              <w:bottom w:val="single" w:sz="12" w:space="0" w:color="auto"/>
            </w:tcBorders>
            <w:shd w:val="clear" w:color="auto" w:fill="D9D9D9" w:themeFill="background1" w:themeFillShade="D9"/>
            <w:vAlign w:val="center"/>
          </w:tcPr>
          <w:p w14:paraId="355E4474" w14:textId="77777777" w:rsidR="009A6733" w:rsidRPr="00C1178A" w:rsidRDefault="009A6733" w:rsidP="00AA3275">
            <w:pPr>
              <w:spacing w:before="0" w:after="0"/>
              <w:jc w:val="left"/>
              <w:rPr>
                <w:sz w:val="20"/>
                <w:szCs w:val="20"/>
              </w:rPr>
            </w:pPr>
            <w:r w:rsidRPr="00C1178A">
              <w:rPr>
                <w:sz w:val="20"/>
                <w:szCs w:val="20"/>
              </w:rPr>
              <w:t>Expected outputs</w:t>
            </w:r>
          </w:p>
        </w:tc>
        <w:tc>
          <w:tcPr>
            <w:tcW w:w="4140" w:type="dxa"/>
            <w:tcBorders>
              <w:top w:val="single" w:sz="12" w:space="0" w:color="auto"/>
              <w:bottom w:val="single" w:sz="12" w:space="0" w:color="auto"/>
            </w:tcBorders>
            <w:shd w:val="clear" w:color="auto" w:fill="D9D9D9" w:themeFill="background1" w:themeFillShade="D9"/>
            <w:vAlign w:val="center"/>
          </w:tcPr>
          <w:p w14:paraId="7C74E44A" w14:textId="77777777" w:rsidR="009A6733" w:rsidRPr="00C1178A" w:rsidRDefault="00DA37AD" w:rsidP="00AA3275">
            <w:pPr>
              <w:spacing w:before="0" w:after="0"/>
              <w:jc w:val="left"/>
              <w:rPr>
                <w:sz w:val="20"/>
                <w:szCs w:val="20"/>
              </w:rPr>
            </w:pPr>
            <w:r w:rsidRPr="00C1178A">
              <w:rPr>
                <w:sz w:val="20"/>
                <w:szCs w:val="20"/>
              </w:rPr>
              <w:t xml:space="preserve">Output Indicators </w:t>
            </w:r>
            <w:r w:rsidR="009A6733" w:rsidRPr="00C1178A">
              <w:rPr>
                <w:sz w:val="20"/>
                <w:szCs w:val="20"/>
              </w:rPr>
              <w:t>(unless otherwise indicated, at least 50 % women)</w:t>
            </w:r>
          </w:p>
        </w:tc>
        <w:tc>
          <w:tcPr>
            <w:tcW w:w="6840" w:type="dxa"/>
            <w:gridSpan w:val="2"/>
            <w:tcBorders>
              <w:top w:val="single" w:sz="12" w:space="0" w:color="auto"/>
              <w:bottom w:val="single" w:sz="12" w:space="0" w:color="auto"/>
            </w:tcBorders>
            <w:shd w:val="clear" w:color="auto" w:fill="D9D9D9" w:themeFill="background1" w:themeFillShade="D9"/>
            <w:vAlign w:val="center"/>
          </w:tcPr>
          <w:p w14:paraId="2B66D608" w14:textId="77777777" w:rsidR="009A6733" w:rsidRPr="00C1178A" w:rsidRDefault="009A6733" w:rsidP="00AA3275">
            <w:pPr>
              <w:spacing w:before="0" w:after="0"/>
              <w:jc w:val="center"/>
              <w:rPr>
                <w:sz w:val="20"/>
                <w:szCs w:val="20"/>
              </w:rPr>
            </w:pPr>
            <w:r w:rsidRPr="00C1178A">
              <w:rPr>
                <w:sz w:val="20"/>
                <w:szCs w:val="20"/>
              </w:rPr>
              <w:t>Activities</w:t>
            </w:r>
          </w:p>
        </w:tc>
        <w:tc>
          <w:tcPr>
            <w:tcW w:w="1080" w:type="dxa"/>
            <w:tcBorders>
              <w:top w:val="single" w:sz="12" w:space="0" w:color="auto"/>
              <w:bottom w:val="single" w:sz="12" w:space="0" w:color="auto"/>
            </w:tcBorders>
            <w:shd w:val="clear" w:color="auto" w:fill="D9D9D9" w:themeFill="background1" w:themeFillShade="D9"/>
            <w:vAlign w:val="center"/>
          </w:tcPr>
          <w:p w14:paraId="232DC128" w14:textId="77777777" w:rsidR="009A6733" w:rsidRPr="00C1178A" w:rsidRDefault="009A6733" w:rsidP="00AA3275">
            <w:pPr>
              <w:spacing w:before="0" w:after="0"/>
              <w:jc w:val="center"/>
              <w:rPr>
                <w:sz w:val="20"/>
                <w:szCs w:val="20"/>
              </w:rPr>
            </w:pPr>
            <w:r w:rsidRPr="00C1178A">
              <w:rPr>
                <w:sz w:val="20"/>
                <w:szCs w:val="20"/>
              </w:rPr>
              <w:t>Agency</w:t>
            </w:r>
          </w:p>
        </w:tc>
        <w:tc>
          <w:tcPr>
            <w:tcW w:w="1260" w:type="dxa"/>
            <w:tcBorders>
              <w:top w:val="single" w:sz="12" w:space="0" w:color="auto"/>
              <w:bottom w:val="single" w:sz="12" w:space="0" w:color="auto"/>
              <w:right w:val="single" w:sz="12" w:space="0" w:color="auto"/>
            </w:tcBorders>
            <w:shd w:val="clear" w:color="auto" w:fill="D9D9D9" w:themeFill="background1" w:themeFillShade="D9"/>
            <w:vAlign w:val="center"/>
          </w:tcPr>
          <w:p w14:paraId="2D57E39D" w14:textId="77777777" w:rsidR="009A6733" w:rsidRPr="00C1178A" w:rsidRDefault="009A6733" w:rsidP="00AA3275">
            <w:pPr>
              <w:spacing w:before="0" w:after="0"/>
              <w:jc w:val="center"/>
              <w:rPr>
                <w:sz w:val="20"/>
                <w:szCs w:val="20"/>
              </w:rPr>
            </w:pPr>
            <w:r w:rsidRPr="00C1178A">
              <w:rPr>
                <w:sz w:val="20"/>
                <w:szCs w:val="20"/>
              </w:rPr>
              <w:t>Budget (USD)</w:t>
            </w:r>
          </w:p>
        </w:tc>
      </w:tr>
      <w:tr w:rsidR="009A6733" w:rsidRPr="00C1178A" w14:paraId="666AB8C7" w14:textId="77777777" w:rsidTr="00F43BEE">
        <w:trPr>
          <w:trHeight w:val="1064"/>
        </w:trPr>
        <w:tc>
          <w:tcPr>
            <w:tcW w:w="1885" w:type="dxa"/>
            <w:vMerge w:val="restart"/>
            <w:tcBorders>
              <w:top w:val="single" w:sz="12" w:space="0" w:color="auto"/>
              <w:left w:val="single" w:sz="12" w:space="0" w:color="auto"/>
            </w:tcBorders>
          </w:tcPr>
          <w:p w14:paraId="35BC4F61" w14:textId="77777777" w:rsidR="009A6733" w:rsidRPr="00C1178A" w:rsidRDefault="009A6733" w:rsidP="00080DE4">
            <w:pPr>
              <w:spacing w:before="0" w:after="0"/>
              <w:jc w:val="left"/>
              <w:rPr>
                <w:sz w:val="20"/>
                <w:szCs w:val="20"/>
              </w:rPr>
            </w:pPr>
            <w:r w:rsidRPr="00C1178A">
              <w:rPr>
                <w:sz w:val="20"/>
                <w:szCs w:val="20"/>
              </w:rPr>
              <w:t>Output 1:  Capacity in the infrastructure, housing and essential services sectors enhanced</w:t>
            </w:r>
          </w:p>
          <w:p w14:paraId="143DFE67" w14:textId="77777777" w:rsidR="009A6733" w:rsidRPr="00C1178A" w:rsidRDefault="009A6733" w:rsidP="00080DE4">
            <w:pPr>
              <w:spacing w:before="0" w:after="0"/>
              <w:jc w:val="left"/>
              <w:rPr>
                <w:sz w:val="20"/>
                <w:szCs w:val="20"/>
              </w:rPr>
            </w:pPr>
          </w:p>
        </w:tc>
        <w:tc>
          <w:tcPr>
            <w:tcW w:w="4140" w:type="dxa"/>
            <w:vMerge w:val="restart"/>
            <w:tcBorders>
              <w:top w:val="single" w:sz="12" w:space="0" w:color="auto"/>
            </w:tcBorders>
          </w:tcPr>
          <w:p w14:paraId="295577CE" w14:textId="77777777" w:rsidR="009A6733" w:rsidRPr="00C1178A" w:rsidRDefault="009A6733" w:rsidP="00AA3275">
            <w:pPr>
              <w:spacing w:before="0"/>
              <w:jc w:val="left"/>
              <w:rPr>
                <w:sz w:val="20"/>
                <w:szCs w:val="20"/>
              </w:rPr>
            </w:pPr>
            <w:r w:rsidRPr="00C1178A">
              <w:rPr>
                <w:sz w:val="20"/>
                <w:szCs w:val="20"/>
              </w:rPr>
              <w:t xml:space="preserve">1.1: 40 engineers and technician trained (at least 15 % women) </w:t>
            </w:r>
          </w:p>
          <w:p w14:paraId="4EE1F120" w14:textId="77777777" w:rsidR="009A6733" w:rsidRPr="00C1178A" w:rsidRDefault="009A6733" w:rsidP="00AA3275">
            <w:pPr>
              <w:spacing w:before="0"/>
              <w:jc w:val="left"/>
              <w:rPr>
                <w:sz w:val="20"/>
                <w:szCs w:val="20"/>
              </w:rPr>
            </w:pPr>
            <w:r w:rsidRPr="00C1178A">
              <w:rPr>
                <w:sz w:val="20"/>
                <w:szCs w:val="20"/>
              </w:rPr>
              <w:t>1.2: 50 engineers /technicians trained (at least 15% women) on essential services</w:t>
            </w:r>
          </w:p>
          <w:p w14:paraId="4CEC49EB" w14:textId="77777777" w:rsidR="009A6733" w:rsidRPr="00C1178A" w:rsidRDefault="009A6733" w:rsidP="00AA3275">
            <w:pPr>
              <w:spacing w:before="0"/>
              <w:jc w:val="left"/>
              <w:rPr>
                <w:sz w:val="20"/>
                <w:szCs w:val="20"/>
              </w:rPr>
            </w:pPr>
            <w:r w:rsidRPr="00C1178A">
              <w:rPr>
                <w:sz w:val="20"/>
                <w:szCs w:val="20"/>
              </w:rPr>
              <w:t>1.3: 80 technical staff received training (a1.3)</w:t>
            </w:r>
          </w:p>
          <w:p w14:paraId="1FDC886D" w14:textId="77777777" w:rsidR="009A6733" w:rsidRPr="00C1178A" w:rsidRDefault="009A6733" w:rsidP="00AA3275">
            <w:pPr>
              <w:spacing w:before="0"/>
              <w:jc w:val="left"/>
              <w:rPr>
                <w:sz w:val="20"/>
                <w:szCs w:val="20"/>
              </w:rPr>
            </w:pPr>
            <w:r w:rsidRPr="00C1178A">
              <w:rPr>
                <w:sz w:val="20"/>
                <w:szCs w:val="20"/>
              </w:rPr>
              <w:t>1.4:  4 institutions with improved capacity (a1.3)</w:t>
            </w:r>
          </w:p>
          <w:p w14:paraId="6A6A7F15" w14:textId="77777777" w:rsidR="009A6733" w:rsidRPr="00C1178A" w:rsidRDefault="009A6733" w:rsidP="00AA3275">
            <w:pPr>
              <w:spacing w:before="0"/>
              <w:jc w:val="left"/>
              <w:rPr>
                <w:sz w:val="20"/>
                <w:szCs w:val="20"/>
              </w:rPr>
            </w:pPr>
            <w:r w:rsidRPr="00C1178A">
              <w:rPr>
                <w:sz w:val="20"/>
                <w:szCs w:val="20"/>
              </w:rPr>
              <w:t xml:space="preserve">1.5: Housing sector assessments conducted and housing models for vulnerable IDPs developed in 5 cities </w:t>
            </w:r>
          </w:p>
          <w:p w14:paraId="129A3F65" w14:textId="77777777" w:rsidR="009A6733" w:rsidRPr="00C1178A" w:rsidRDefault="009A6733" w:rsidP="00AA3275">
            <w:pPr>
              <w:spacing w:before="0"/>
              <w:jc w:val="left"/>
              <w:rPr>
                <w:sz w:val="20"/>
                <w:szCs w:val="20"/>
              </w:rPr>
            </w:pPr>
            <w:r w:rsidRPr="00C1178A">
              <w:rPr>
                <w:sz w:val="20"/>
                <w:szCs w:val="20"/>
              </w:rPr>
              <w:t xml:space="preserve">1.6: 10 local technical experts trained on housing sector assessments </w:t>
            </w:r>
          </w:p>
          <w:p w14:paraId="427EB559" w14:textId="77777777" w:rsidR="009A6733" w:rsidRPr="00C1178A" w:rsidRDefault="009A6733" w:rsidP="00AA3275">
            <w:pPr>
              <w:spacing w:before="0"/>
              <w:jc w:val="left"/>
              <w:rPr>
                <w:sz w:val="20"/>
                <w:szCs w:val="20"/>
              </w:rPr>
            </w:pPr>
            <w:r w:rsidRPr="00C1178A">
              <w:rPr>
                <w:sz w:val="20"/>
                <w:szCs w:val="20"/>
              </w:rPr>
              <w:t xml:space="preserve">1.7: 10 local technical experts trained on new housing models </w:t>
            </w:r>
          </w:p>
          <w:p w14:paraId="11FFDEE4" w14:textId="77777777" w:rsidR="009A6733" w:rsidRPr="00C1178A" w:rsidRDefault="009A6733" w:rsidP="00AA3275">
            <w:pPr>
              <w:spacing w:before="0"/>
              <w:jc w:val="left"/>
              <w:rPr>
                <w:sz w:val="20"/>
                <w:szCs w:val="20"/>
              </w:rPr>
            </w:pPr>
            <w:r w:rsidRPr="00C1178A">
              <w:rPr>
                <w:sz w:val="20"/>
                <w:szCs w:val="20"/>
              </w:rPr>
              <w:t xml:space="preserve">1.8: Cadastral services improved in 5 cities </w:t>
            </w:r>
          </w:p>
          <w:p w14:paraId="20169637" w14:textId="77777777" w:rsidR="009A6733" w:rsidRPr="00C1178A" w:rsidRDefault="009A6733" w:rsidP="00AA3275">
            <w:pPr>
              <w:spacing w:before="0"/>
              <w:jc w:val="left"/>
              <w:rPr>
                <w:sz w:val="20"/>
                <w:szCs w:val="20"/>
              </w:rPr>
            </w:pPr>
            <w:r w:rsidRPr="00C1178A">
              <w:rPr>
                <w:sz w:val="20"/>
                <w:szCs w:val="20"/>
              </w:rPr>
              <w:t>1.9: 25 technical staff trained on providing basic cadastral services</w:t>
            </w:r>
          </w:p>
          <w:p w14:paraId="1D8D771A" w14:textId="77777777" w:rsidR="009A6733" w:rsidRPr="00C1178A" w:rsidRDefault="009A6733" w:rsidP="00AA3275">
            <w:pPr>
              <w:spacing w:before="0"/>
              <w:jc w:val="left"/>
              <w:rPr>
                <w:sz w:val="20"/>
                <w:szCs w:val="20"/>
              </w:rPr>
            </w:pPr>
            <w:r w:rsidRPr="00C1178A">
              <w:rPr>
                <w:sz w:val="20"/>
                <w:szCs w:val="20"/>
              </w:rPr>
              <w:t>1.</w:t>
            </w:r>
            <w:r w:rsidR="00727A4D" w:rsidRPr="00C1178A">
              <w:rPr>
                <w:rFonts w:eastAsiaTheme="minorEastAsia" w:hint="eastAsia"/>
                <w:sz w:val="20"/>
                <w:szCs w:val="20"/>
                <w:lang w:eastAsia="ja-JP"/>
              </w:rPr>
              <w:t>10</w:t>
            </w:r>
            <w:r w:rsidRPr="00C1178A">
              <w:rPr>
                <w:sz w:val="20"/>
                <w:szCs w:val="20"/>
              </w:rPr>
              <w:t xml:space="preserve">: 20 cultural heritage technical personnel trained  </w:t>
            </w:r>
          </w:p>
        </w:tc>
        <w:tc>
          <w:tcPr>
            <w:tcW w:w="630" w:type="dxa"/>
            <w:tcBorders>
              <w:top w:val="single" w:sz="12" w:space="0" w:color="auto"/>
            </w:tcBorders>
            <w:vAlign w:val="center"/>
          </w:tcPr>
          <w:p w14:paraId="571EDFFC" w14:textId="77777777" w:rsidR="009A6733" w:rsidRPr="00C1178A" w:rsidRDefault="009A6733" w:rsidP="00AA3275">
            <w:pPr>
              <w:spacing w:before="0" w:after="0"/>
              <w:jc w:val="center"/>
              <w:rPr>
                <w:sz w:val="20"/>
                <w:szCs w:val="20"/>
              </w:rPr>
            </w:pPr>
            <w:r w:rsidRPr="00C1178A">
              <w:rPr>
                <w:sz w:val="20"/>
                <w:szCs w:val="20"/>
              </w:rPr>
              <w:t>1.1</w:t>
            </w:r>
          </w:p>
        </w:tc>
        <w:tc>
          <w:tcPr>
            <w:tcW w:w="6210" w:type="dxa"/>
            <w:tcBorders>
              <w:top w:val="single" w:sz="12" w:space="0" w:color="auto"/>
            </w:tcBorders>
            <w:vAlign w:val="center"/>
          </w:tcPr>
          <w:p w14:paraId="5683A195" w14:textId="77777777" w:rsidR="009A6733" w:rsidRPr="00C1178A" w:rsidRDefault="009A6733" w:rsidP="00AA3275">
            <w:pPr>
              <w:spacing w:before="0" w:after="0"/>
              <w:jc w:val="left"/>
              <w:rPr>
                <w:sz w:val="20"/>
                <w:szCs w:val="20"/>
              </w:rPr>
            </w:pPr>
            <w:r w:rsidRPr="00C1178A">
              <w:rPr>
                <w:sz w:val="20"/>
                <w:szCs w:val="20"/>
              </w:rPr>
              <w:t>Building capacity for energy planning, financing, and renewable energy technologies</w:t>
            </w:r>
          </w:p>
        </w:tc>
        <w:tc>
          <w:tcPr>
            <w:tcW w:w="1080" w:type="dxa"/>
            <w:tcBorders>
              <w:top w:val="single" w:sz="12" w:space="0" w:color="auto"/>
            </w:tcBorders>
            <w:vAlign w:val="center"/>
          </w:tcPr>
          <w:p w14:paraId="12DAC592"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top w:val="single" w:sz="12" w:space="0" w:color="auto"/>
              <w:right w:val="single" w:sz="12" w:space="0" w:color="auto"/>
            </w:tcBorders>
            <w:vAlign w:val="center"/>
          </w:tcPr>
          <w:p w14:paraId="6DDA2FDA" w14:textId="77777777" w:rsidR="009A6733" w:rsidRPr="00C1178A" w:rsidRDefault="009A6733" w:rsidP="00AA3275">
            <w:pPr>
              <w:spacing w:before="0" w:after="0"/>
              <w:jc w:val="right"/>
              <w:rPr>
                <w:sz w:val="20"/>
                <w:szCs w:val="20"/>
              </w:rPr>
            </w:pPr>
            <w:r w:rsidRPr="00C1178A">
              <w:rPr>
                <w:sz w:val="20"/>
                <w:szCs w:val="20"/>
              </w:rPr>
              <w:t xml:space="preserve"> 200,000 </w:t>
            </w:r>
          </w:p>
        </w:tc>
      </w:tr>
      <w:tr w:rsidR="009A6733" w:rsidRPr="00C1178A" w14:paraId="3CDB9C8A" w14:textId="77777777" w:rsidTr="00F43BEE">
        <w:trPr>
          <w:trHeight w:val="1065"/>
        </w:trPr>
        <w:tc>
          <w:tcPr>
            <w:tcW w:w="1885" w:type="dxa"/>
            <w:vMerge/>
            <w:tcBorders>
              <w:left w:val="single" w:sz="12" w:space="0" w:color="auto"/>
            </w:tcBorders>
          </w:tcPr>
          <w:p w14:paraId="273F8A6E" w14:textId="77777777" w:rsidR="009A6733" w:rsidRPr="00C1178A" w:rsidRDefault="009A6733" w:rsidP="00080DE4">
            <w:pPr>
              <w:spacing w:before="0" w:after="0"/>
              <w:jc w:val="left"/>
              <w:rPr>
                <w:sz w:val="20"/>
                <w:szCs w:val="20"/>
              </w:rPr>
            </w:pPr>
          </w:p>
        </w:tc>
        <w:tc>
          <w:tcPr>
            <w:tcW w:w="4140" w:type="dxa"/>
            <w:vMerge/>
          </w:tcPr>
          <w:p w14:paraId="4BAE5329" w14:textId="77777777" w:rsidR="009A6733" w:rsidRPr="00C1178A" w:rsidRDefault="009A6733" w:rsidP="00AA3275">
            <w:pPr>
              <w:spacing w:before="0"/>
              <w:jc w:val="left"/>
              <w:rPr>
                <w:sz w:val="20"/>
                <w:szCs w:val="20"/>
              </w:rPr>
            </w:pPr>
          </w:p>
        </w:tc>
        <w:tc>
          <w:tcPr>
            <w:tcW w:w="630" w:type="dxa"/>
            <w:vAlign w:val="center"/>
          </w:tcPr>
          <w:p w14:paraId="79B92462" w14:textId="77777777" w:rsidR="009A6733" w:rsidRPr="00C1178A" w:rsidRDefault="009A6733" w:rsidP="00AA3275">
            <w:pPr>
              <w:spacing w:before="0" w:after="0"/>
              <w:jc w:val="center"/>
              <w:rPr>
                <w:sz w:val="20"/>
                <w:szCs w:val="20"/>
              </w:rPr>
            </w:pPr>
            <w:r w:rsidRPr="00C1178A">
              <w:rPr>
                <w:sz w:val="20"/>
                <w:szCs w:val="20"/>
              </w:rPr>
              <w:t>1.2</w:t>
            </w:r>
          </w:p>
        </w:tc>
        <w:tc>
          <w:tcPr>
            <w:tcW w:w="6210" w:type="dxa"/>
            <w:vAlign w:val="center"/>
          </w:tcPr>
          <w:p w14:paraId="4EB5B14C" w14:textId="77777777" w:rsidR="009A6733" w:rsidRPr="00C1178A" w:rsidRDefault="009A6733" w:rsidP="00AA3275">
            <w:pPr>
              <w:spacing w:before="0" w:after="0"/>
              <w:jc w:val="left"/>
              <w:rPr>
                <w:sz w:val="20"/>
                <w:szCs w:val="20"/>
              </w:rPr>
            </w:pPr>
            <w:r w:rsidRPr="00C1178A">
              <w:rPr>
                <w:sz w:val="20"/>
                <w:szCs w:val="20"/>
              </w:rPr>
              <w:t>Building Capacity for Essential Services for Solid Waste Management Enhanced</w:t>
            </w:r>
          </w:p>
        </w:tc>
        <w:tc>
          <w:tcPr>
            <w:tcW w:w="1080" w:type="dxa"/>
            <w:vAlign w:val="center"/>
          </w:tcPr>
          <w:p w14:paraId="2B5F8774"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right w:val="single" w:sz="12" w:space="0" w:color="auto"/>
            </w:tcBorders>
            <w:vAlign w:val="center"/>
          </w:tcPr>
          <w:p w14:paraId="0ADC34A0" w14:textId="77777777" w:rsidR="009A6733" w:rsidRPr="00C1178A" w:rsidRDefault="009A6733" w:rsidP="00AA3275">
            <w:pPr>
              <w:spacing w:before="0" w:after="0"/>
              <w:jc w:val="right"/>
              <w:rPr>
                <w:sz w:val="20"/>
                <w:szCs w:val="20"/>
              </w:rPr>
            </w:pPr>
            <w:r w:rsidRPr="00C1178A">
              <w:rPr>
                <w:sz w:val="20"/>
                <w:szCs w:val="20"/>
              </w:rPr>
              <w:t xml:space="preserve"> 200,000 </w:t>
            </w:r>
          </w:p>
        </w:tc>
      </w:tr>
      <w:tr w:rsidR="009A6733" w:rsidRPr="00C1178A" w14:paraId="5FD243CF" w14:textId="77777777" w:rsidTr="00F43BEE">
        <w:trPr>
          <w:trHeight w:val="1064"/>
        </w:trPr>
        <w:tc>
          <w:tcPr>
            <w:tcW w:w="1885" w:type="dxa"/>
            <w:vMerge/>
            <w:tcBorders>
              <w:left w:val="single" w:sz="12" w:space="0" w:color="auto"/>
            </w:tcBorders>
          </w:tcPr>
          <w:p w14:paraId="50113FBC" w14:textId="77777777" w:rsidR="009A6733" w:rsidRPr="00C1178A" w:rsidRDefault="009A6733" w:rsidP="00080DE4">
            <w:pPr>
              <w:spacing w:before="0" w:after="0"/>
              <w:jc w:val="left"/>
              <w:rPr>
                <w:sz w:val="20"/>
                <w:szCs w:val="20"/>
              </w:rPr>
            </w:pPr>
          </w:p>
        </w:tc>
        <w:tc>
          <w:tcPr>
            <w:tcW w:w="4140" w:type="dxa"/>
            <w:vMerge/>
          </w:tcPr>
          <w:p w14:paraId="40C6F4D3" w14:textId="77777777" w:rsidR="009A6733" w:rsidRPr="00C1178A" w:rsidRDefault="009A6733" w:rsidP="00AA3275">
            <w:pPr>
              <w:spacing w:before="0"/>
              <w:jc w:val="left"/>
              <w:rPr>
                <w:sz w:val="20"/>
                <w:szCs w:val="20"/>
              </w:rPr>
            </w:pPr>
          </w:p>
        </w:tc>
        <w:tc>
          <w:tcPr>
            <w:tcW w:w="630" w:type="dxa"/>
            <w:vAlign w:val="center"/>
          </w:tcPr>
          <w:p w14:paraId="2BAB2137" w14:textId="77777777" w:rsidR="009A6733" w:rsidRPr="00C1178A" w:rsidRDefault="009A6733" w:rsidP="00AA3275">
            <w:pPr>
              <w:spacing w:before="0" w:after="0"/>
              <w:jc w:val="center"/>
              <w:rPr>
                <w:sz w:val="20"/>
                <w:szCs w:val="20"/>
              </w:rPr>
            </w:pPr>
            <w:r w:rsidRPr="00C1178A">
              <w:rPr>
                <w:sz w:val="20"/>
                <w:szCs w:val="20"/>
              </w:rPr>
              <w:t>1.3</w:t>
            </w:r>
          </w:p>
        </w:tc>
        <w:tc>
          <w:tcPr>
            <w:tcW w:w="6210" w:type="dxa"/>
            <w:vAlign w:val="center"/>
          </w:tcPr>
          <w:p w14:paraId="5F25F74C" w14:textId="77777777" w:rsidR="009A6733" w:rsidRPr="00C1178A" w:rsidRDefault="009A6733" w:rsidP="00AA3275">
            <w:pPr>
              <w:spacing w:before="0" w:after="0"/>
              <w:jc w:val="left"/>
              <w:rPr>
                <w:sz w:val="20"/>
                <w:szCs w:val="20"/>
              </w:rPr>
            </w:pPr>
            <w:r w:rsidRPr="00C1178A">
              <w:rPr>
                <w:sz w:val="20"/>
                <w:szCs w:val="20"/>
              </w:rPr>
              <w:t>Capacity of technical staff and their relevant institutes in areas related to water for irrigation, alternative sources of energy and soil and land management is built</w:t>
            </w:r>
          </w:p>
        </w:tc>
        <w:tc>
          <w:tcPr>
            <w:tcW w:w="1080" w:type="dxa"/>
            <w:vAlign w:val="center"/>
          </w:tcPr>
          <w:p w14:paraId="4E8D00EA" w14:textId="77777777" w:rsidR="009A6733" w:rsidRPr="00C1178A" w:rsidRDefault="009A6733" w:rsidP="00AA3275">
            <w:pPr>
              <w:spacing w:before="0" w:after="0"/>
              <w:jc w:val="center"/>
              <w:rPr>
                <w:sz w:val="20"/>
                <w:szCs w:val="20"/>
              </w:rPr>
            </w:pPr>
            <w:r w:rsidRPr="00C1178A">
              <w:rPr>
                <w:sz w:val="20"/>
                <w:szCs w:val="20"/>
              </w:rPr>
              <w:t>FAO</w:t>
            </w:r>
          </w:p>
        </w:tc>
        <w:tc>
          <w:tcPr>
            <w:tcW w:w="1260" w:type="dxa"/>
            <w:tcBorders>
              <w:right w:val="single" w:sz="12" w:space="0" w:color="auto"/>
            </w:tcBorders>
            <w:vAlign w:val="center"/>
          </w:tcPr>
          <w:p w14:paraId="1268F6D7" w14:textId="77777777" w:rsidR="009A6733" w:rsidRPr="00C1178A" w:rsidRDefault="00CB528E" w:rsidP="00AA3275">
            <w:pPr>
              <w:spacing w:before="0" w:after="0"/>
              <w:jc w:val="right"/>
              <w:rPr>
                <w:sz w:val="20"/>
                <w:szCs w:val="20"/>
              </w:rPr>
            </w:pPr>
            <w:r w:rsidRPr="00C1178A">
              <w:rPr>
                <w:sz w:val="20"/>
                <w:szCs w:val="20"/>
              </w:rPr>
              <w:t>175,4</w:t>
            </w:r>
            <w:r w:rsidR="009A6733" w:rsidRPr="00C1178A">
              <w:rPr>
                <w:sz w:val="20"/>
                <w:szCs w:val="20"/>
              </w:rPr>
              <w:t>00</w:t>
            </w:r>
          </w:p>
        </w:tc>
      </w:tr>
      <w:tr w:rsidR="009A6733" w:rsidRPr="00C1178A" w14:paraId="32003E7F" w14:textId="77777777" w:rsidTr="00F43BEE">
        <w:trPr>
          <w:trHeight w:val="1065"/>
        </w:trPr>
        <w:tc>
          <w:tcPr>
            <w:tcW w:w="1885" w:type="dxa"/>
            <w:vMerge/>
            <w:tcBorders>
              <w:left w:val="single" w:sz="12" w:space="0" w:color="auto"/>
            </w:tcBorders>
          </w:tcPr>
          <w:p w14:paraId="208054C3" w14:textId="77777777" w:rsidR="009A6733" w:rsidRPr="00C1178A" w:rsidRDefault="009A6733" w:rsidP="00080DE4">
            <w:pPr>
              <w:spacing w:before="0" w:after="0"/>
              <w:jc w:val="left"/>
              <w:rPr>
                <w:sz w:val="20"/>
                <w:szCs w:val="20"/>
              </w:rPr>
            </w:pPr>
          </w:p>
        </w:tc>
        <w:tc>
          <w:tcPr>
            <w:tcW w:w="4140" w:type="dxa"/>
            <w:vMerge/>
          </w:tcPr>
          <w:p w14:paraId="76407A47" w14:textId="77777777" w:rsidR="009A6733" w:rsidRPr="00C1178A" w:rsidRDefault="009A6733" w:rsidP="00AA3275">
            <w:pPr>
              <w:spacing w:before="0"/>
              <w:jc w:val="left"/>
              <w:rPr>
                <w:sz w:val="20"/>
                <w:szCs w:val="20"/>
              </w:rPr>
            </w:pPr>
          </w:p>
        </w:tc>
        <w:tc>
          <w:tcPr>
            <w:tcW w:w="630" w:type="dxa"/>
            <w:vAlign w:val="center"/>
          </w:tcPr>
          <w:p w14:paraId="229FF3E6" w14:textId="77777777" w:rsidR="009A6733" w:rsidRPr="00C1178A" w:rsidRDefault="009A6733" w:rsidP="00AA3275">
            <w:pPr>
              <w:spacing w:before="0" w:after="0"/>
              <w:jc w:val="center"/>
              <w:rPr>
                <w:sz w:val="20"/>
                <w:szCs w:val="20"/>
              </w:rPr>
            </w:pPr>
            <w:r w:rsidRPr="00C1178A">
              <w:rPr>
                <w:sz w:val="20"/>
                <w:szCs w:val="20"/>
              </w:rPr>
              <w:t>1.4</w:t>
            </w:r>
          </w:p>
        </w:tc>
        <w:tc>
          <w:tcPr>
            <w:tcW w:w="6210" w:type="dxa"/>
            <w:vAlign w:val="center"/>
          </w:tcPr>
          <w:p w14:paraId="6D5C8D01" w14:textId="77777777" w:rsidR="009A6733" w:rsidRPr="00C1178A" w:rsidRDefault="009A6733" w:rsidP="00AA3275">
            <w:pPr>
              <w:spacing w:before="0" w:after="0"/>
              <w:jc w:val="left"/>
              <w:rPr>
                <w:sz w:val="20"/>
                <w:szCs w:val="20"/>
              </w:rPr>
            </w:pPr>
            <w:r w:rsidRPr="00C1178A">
              <w:rPr>
                <w:sz w:val="20"/>
                <w:szCs w:val="20"/>
              </w:rPr>
              <w:t xml:space="preserve">Returning IDPs have improved access to basic housing sector and HLP services in 5 cities through municipalities and/or local service </w:t>
            </w:r>
            <w:proofErr w:type="spellStart"/>
            <w:r w:rsidRPr="00C1178A">
              <w:rPr>
                <w:sz w:val="20"/>
                <w:szCs w:val="20"/>
              </w:rPr>
              <w:t>centres</w:t>
            </w:r>
            <w:proofErr w:type="spellEnd"/>
          </w:p>
        </w:tc>
        <w:tc>
          <w:tcPr>
            <w:tcW w:w="1080" w:type="dxa"/>
            <w:vAlign w:val="center"/>
          </w:tcPr>
          <w:p w14:paraId="129A4006" w14:textId="77777777" w:rsidR="009A6733" w:rsidRPr="00C1178A" w:rsidRDefault="009A6733" w:rsidP="00AA3275">
            <w:pPr>
              <w:spacing w:before="0" w:after="0"/>
              <w:jc w:val="center"/>
              <w:rPr>
                <w:sz w:val="20"/>
                <w:szCs w:val="20"/>
              </w:rPr>
            </w:pPr>
            <w:r w:rsidRPr="00C1178A">
              <w:rPr>
                <w:sz w:val="20"/>
                <w:szCs w:val="20"/>
              </w:rPr>
              <w:t>UN Habitat</w:t>
            </w:r>
          </w:p>
        </w:tc>
        <w:tc>
          <w:tcPr>
            <w:tcW w:w="1260" w:type="dxa"/>
            <w:tcBorders>
              <w:right w:val="single" w:sz="12" w:space="0" w:color="auto"/>
            </w:tcBorders>
            <w:vAlign w:val="center"/>
          </w:tcPr>
          <w:p w14:paraId="4296E5F2" w14:textId="77777777" w:rsidR="009A6733" w:rsidRPr="00C1178A" w:rsidRDefault="00964151" w:rsidP="00AA3275">
            <w:pPr>
              <w:spacing w:before="0" w:after="0"/>
              <w:jc w:val="right"/>
              <w:rPr>
                <w:sz w:val="20"/>
                <w:szCs w:val="20"/>
              </w:rPr>
            </w:pPr>
            <w:r>
              <w:rPr>
                <w:sz w:val="20"/>
                <w:szCs w:val="20"/>
              </w:rPr>
              <w:t>115,250</w:t>
            </w:r>
          </w:p>
        </w:tc>
      </w:tr>
      <w:tr w:rsidR="009A6733" w:rsidRPr="00C1178A" w14:paraId="357A9DED" w14:textId="77777777" w:rsidTr="00400928">
        <w:trPr>
          <w:trHeight w:val="1065"/>
        </w:trPr>
        <w:tc>
          <w:tcPr>
            <w:tcW w:w="1885" w:type="dxa"/>
            <w:vMerge/>
            <w:tcBorders>
              <w:left w:val="single" w:sz="12" w:space="0" w:color="auto"/>
              <w:bottom w:val="single" w:sz="12" w:space="0" w:color="auto"/>
            </w:tcBorders>
          </w:tcPr>
          <w:p w14:paraId="4E6A4FD9" w14:textId="77777777" w:rsidR="009A6733" w:rsidRPr="00C1178A" w:rsidRDefault="009A6733" w:rsidP="00080DE4">
            <w:pPr>
              <w:spacing w:before="0" w:after="0"/>
              <w:jc w:val="left"/>
              <w:rPr>
                <w:sz w:val="20"/>
                <w:szCs w:val="20"/>
              </w:rPr>
            </w:pPr>
          </w:p>
        </w:tc>
        <w:tc>
          <w:tcPr>
            <w:tcW w:w="4140" w:type="dxa"/>
            <w:vMerge/>
            <w:tcBorders>
              <w:bottom w:val="single" w:sz="12" w:space="0" w:color="auto"/>
            </w:tcBorders>
          </w:tcPr>
          <w:p w14:paraId="5F861D22" w14:textId="77777777" w:rsidR="009A6733" w:rsidRPr="00C1178A" w:rsidRDefault="009A6733" w:rsidP="00AA3275">
            <w:pPr>
              <w:spacing w:before="0"/>
              <w:jc w:val="left"/>
              <w:rPr>
                <w:sz w:val="20"/>
                <w:szCs w:val="20"/>
              </w:rPr>
            </w:pPr>
          </w:p>
        </w:tc>
        <w:tc>
          <w:tcPr>
            <w:tcW w:w="630" w:type="dxa"/>
            <w:tcBorders>
              <w:bottom w:val="single" w:sz="12" w:space="0" w:color="auto"/>
            </w:tcBorders>
            <w:vAlign w:val="center"/>
          </w:tcPr>
          <w:p w14:paraId="3718915F" w14:textId="77777777" w:rsidR="009A6733" w:rsidRPr="00C1178A" w:rsidRDefault="00CA16CA" w:rsidP="00AA3275">
            <w:pPr>
              <w:spacing w:before="0" w:after="0"/>
              <w:jc w:val="center"/>
              <w:rPr>
                <w:sz w:val="20"/>
                <w:szCs w:val="20"/>
              </w:rPr>
            </w:pPr>
            <w:r w:rsidRPr="00C1178A">
              <w:rPr>
                <w:sz w:val="20"/>
                <w:szCs w:val="20"/>
              </w:rPr>
              <w:t>1.5</w:t>
            </w:r>
          </w:p>
        </w:tc>
        <w:tc>
          <w:tcPr>
            <w:tcW w:w="6210" w:type="dxa"/>
            <w:tcBorders>
              <w:bottom w:val="single" w:sz="12" w:space="0" w:color="auto"/>
            </w:tcBorders>
            <w:vAlign w:val="center"/>
          </w:tcPr>
          <w:p w14:paraId="448DB231" w14:textId="77777777" w:rsidR="009A6733" w:rsidRPr="00C1178A" w:rsidRDefault="009A6733" w:rsidP="00AA3275">
            <w:pPr>
              <w:spacing w:before="0" w:after="0"/>
              <w:jc w:val="left"/>
              <w:rPr>
                <w:sz w:val="20"/>
                <w:szCs w:val="20"/>
              </w:rPr>
            </w:pPr>
            <w:r w:rsidRPr="00C1178A">
              <w:rPr>
                <w:sz w:val="20"/>
                <w:szCs w:val="20"/>
              </w:rPr>
              <w:t>Capacity of Syrian cultural heritage experts enhanced in documenting and safeguarding cultural heritage at risk</w:t>
            </w:r>
          </w:p>
        </w:tc>
        <w:tc>
          <w:tcPr>
            <w:tcW w:w="1080" w:type="dxa"/>
            <w:tcBorders>
              <w:bottom w:val="single" w:sz="12" w:space="0" w:color="auto"/>
            </w:tcBorders>
            <w:vAlign w:val="center"/>
          </w:tcPr>
          <w:p w14:paraId="0AF9E2FD"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bottom w:val="single" w:sz="12" w:space="0" w:color="auto"/>
              <w:right w:val="single" w:sz="12" w:space="0" w:color="auto"/>
            </w:tcBorders>
            <w:vAlign w:val="center"/>
          </w:tcPr>
          <w:p w14:paraId="2F85A794" w14:textId="77777777" w:rsidR="009A6733" w:rsidRPr="00C1178A" w:rsidRDefault="009A6733" w:rsidP="00AA3275">
            <w:pPr>
              <w:spacing w:before="0" w:after="0"/>
              <w:jc w:val="right"/>
              <w:rPr>
                <w:sz w:val="20"/>
                <w:szCs w:val="20"/>
              </w:rPr>
            </w:pPr>
            <w:r w:rsidRPr="00C1178A">
              <w:rPr>
                <w:sz w:val="20"/>
                <w:szCs w:val="20"/>
              </w:rPr>
              <w:t xml:space="preserve"> 440,000 </w:t>
            </w:r>
          </w:p>
        </w:tc>
      </w:tr>
      <w:tr w:rsidR="009A6733" w:rsidRPr="00C1178A" w14:paraId="401DD75D" w14:textId="77777777" w:rsidTr="00400928">
        <w:trPr>
          <w:trHeight w:val="1210"/>
        </w:trPr>
        <w:tc>
          <w:tcPr>
            <w:tcW w:w="1885" w:type="dxa"/>
            <w:vMerge w:val="restart"/>
            <w:tcBorders>
              <w:top w:val="single" w:sz="12" w:space="0" w:color="auto"/>
              <w:left w:val="single" w:sz="12" w:space="0" w:color="auto"/>
            </w:tcBorders>
            <w:shd w:val="clear" w:color="auto" w:fill="auto"/>
          </w:tcPr>
          <w:p w14:paraId="3C0959AD" w14:textId="77777777" w:rsidR="009A6733" w:rsidRPr="00C1178A" w:rsidRDefault="009A6733" w:rsidP="00080DE4">
            <w:pPr>
              <w:spacing w:before="0" w:after="0"/>
              <w:jc w:val="left"/>
              <w:rPr>
                <w:sz w:val="20"/>
                <w:szCs w:val="20"/>
              </w:rPr>
            </w:pPr>
            <w:r w:rsidRPr="00C1178A">
              <w:rPr>
                <w:sz w:val="20"/>
                <w:szCs w:val="20"/>
              </w:rPr>
              <w:lastRenderedPageBreak/>
              <w:t>Output 2: Local governance improved to respond to priority needs of the population</w:t>
            </w:r>
          </w:p>
          <w:p w14:paraId="4DC20DC0" w14:textId="77777777" w:rsidR="009A6733" w:rsidRPr="00C1178A" w:rsidRDefault="009A6733" w:rsidP="00080DE4">
            <w:pPr>
              <w:spacing w:before="0" w:after="0"/>
              <w:jc w:val="left"/>
              <w:rPr>
                <w:sz w:val="20"/>
                <w:szCs w:val="20"/>
              </w:rPr>
            </w:pPr>
          </w:p>
        </w:tc>
        <w:tc>
          <w:tcPr>
            <w:tcW w:w="4140" w:type="dxa"/>
            <w:vMerge w:val="restart"/>
            <w:tcBorders>
              <w:top w:val="single" w:sz="12" w:space="0" w:color="auto"/>
            </w:tcBorders>
            <w:shd w:val="clear" w:color="auto" w:fill="auto"/>
          </w:tcPr>
          <w:p w14:paraId="289658AA" w14:textId="77777777" w:rsidR="009A6733" w:rsidRPr="00C1178A" w:rsidRDefault="009A6733" w:rsidP="00AA3275">
            <w:pPr>
              <w:spacing w:before="0"/>
              <w:jc w:val="left"/>
              <w:rPr>
                <w:sz w:val="20"/>
                <w:szCs w:val="20"/>
              </w:rPr>
            </w:pPr>
            <w:r w:rsidRPr="00C1178A">
              <w:rPr>
                <w:sz w:val="20"/>
                <w:szCs w:val="20"/>
              </w:rPr>
              <w:t xml:space="preserve">2.1: 60 LAU staff benefitted from capacity development </w:t>
            </w:r>
          </w:p>
          <w:p w14:paraId="2AD44A66" w14:textId="77777777" w:rsidR="009A6733" w:rsidRPr="00C1178A" w:rsidRDefault="009A6733" w:rsidP="00AA3275">
            <w:pPr>
              <w:spacing w:before="0"/>
              <w:jc w:val="left"/>
              <w:rPr>
                <w:sz w:val="20"/>
                <w:szCs w:val="20"/>
              </w:rPr>
            </w:pPr>
            <w:r w:rsidRPr="00C1178A">
              <w:rPr>
                <w:sz w:val="20"/>
                <w:szCs w:val="20"/>
              </w:rPr>
              <w:t>2.2: 5 LAUs benefitted from capacity development</w:t>
            </w:r>
          </w:p>
          <w:p w14:paraId="2D370053" w14:textId="77777777" w:rsidR="009A6733" w:rsidRPr="00C1178A" w:rsidRDefault="009A6733" w:rsidP="00AA3275">
            <w:pPr>
              <w:spacing w:before="0"/>
              <w:jc w:val="left"/>
              <w:rPr>
                <w:sz w:val="20"/>
                <w:szCs w:val="20"/>
              </w:rPr>
            </w:pPr>
            <w:r w:rsidRPr="00C1178A">
              <w:rPr>
                <w:sz w:val="20"/>
                <w:szCs w:val="20"/>
              </w:rPr>
              <w:t>2.3: 5 meeting and dialogue between community and LAUs conducted</w:t>
            </w:r>
          </w:p>
          <w:p w14:paraId="32143EC1" w14:textId="77777777" w:rsidR="009A6733" w:rsidRPr="00C1178A" w:rsidRDefault="009A6733" w:rsidP="00AA3275">
            <w:pPr>
              <w:spacing w:before="0"/>
              <w:jc w:val="left"/>
              <w:rPr>
                <w:sz w:val="20"/>
                <w:szCs w:val="20"/>
              </w:rPr>
            </w:pPr>
            <w:r w:rsidRPr="00C1178A">
              <w:rPr>
                <w:sz w:val="20"/>
                <w:szCs w:val="20"/>
              </w:rPr>
              <w:t xml:space="preserve">2.4: 5 major urban areas (proposed Aleppo, Deir </w:t>
            </w:r>
            <w:r w:rsidR="00223981" w:rsidRPr="00C1178A">
              <w:rPr>
                <w:sz w:val="20"/>
                <w:szCs w:val="20"/>
              </w:rPr>
              <w:t>Ezzor</w:t>
            </w:r>
            <w:r w:rsidRPr="00C1178A">
              <w:rPr>
                <w:sz w:val="20"/>
                <w:szCs w:val="20"/>
              </w:rPr>
              <w:t xml:space="preserve">, Damascus / Eastern Ghouta, </w:t>
            </w:r>
            <w:proofErr w:type="spellStart"/>
            <w:r w:rsidRPr="00C1178A">
              <w:rPr>
                <w:sz w:val="20"/>
                <w:szCs w:val="20"/>
              </w:rPr>
              <w:t>Dara’a</w:t>
            </w:r>
            <w:proofErr w:type="spellEnd"/>
            <w:r w:rsidRPr="00C1178A">
              <w:rPr>
                <w:sz w:val="20"/>
                <w:szCs w:val="20"/>
              </w:rPr>
              <w:t xml:space="preserve">, and Homs) have produced 5 Urban Recovery Plans covering at least 10 municipalities and/or neighborhoods </w:t>
            </w:r>
            <w:r w:rsidR="00223981" w:rsidRPr="00C1178A">
              <w:rPr>
                <w:sz w:val="20"/>
                <w:szCs w:val="20"/>
              </w:rPr>
              <w:t>(activity 2.4</w:t>
            </w:r>
            <w:r w:rsidRPr="00C1178A">
              <w:rPr>
                <w:sz w:val="20"/>
                <w:szCs w:val="20"/>
              </w:rPr>
              <w:t>)</w:t>
            </w:r>
          </w:p>
          <w:p w14:paraId="4DB83A58" w14:textId="77777777" w:rsidR="009A6733" w:rsidRPr="00C1178A" w:rsidRDefault="009A6733" w:rsidP="00AA3275">
            <w:pPr>
              <w:spacing w:before="0"/>
              <w:jc w:val="left"/>
              <w:rPr>
                <w:sz w:val="20"/>
                <w:szCs w:val="20"/>
              </w:rPr>
            </w:pPr>
            <w:r w:rsidRPr="00C1178A">
              <w:rPr>
                <w:sz w:val="20"/>
                <w:szCs w:val="20"/>
              </w:rPr>
              <w:t xml:space="preserve">2.5: 10 engineers trained on multi-sectors damage assessments </w:t>
            </w:r>
            <w:r w:rsidR="00223981" w:rsidRPr="00C1178A">
              <w:rPr>
                <w:sz w:val="20"/>
                <w:szCs w:val="20"/>
              </w:rPr>
              <w:t>(activity 2.4)</w:t>
            </w:r>
          </w:p>
          <w:p w14:paraId="2FA31FB5" w14:textId="77777777" w:rsidR="009A6733" w:rsidRPr="00C1178A" w:rsidRDefault="009A6733" w:rsidP="00AA3275">
            <w:pPr>
              <w:spacing w:before="0"/>
              <w:jc w:val="left"/>
              <w:rPr>
                <w:sz w:val="20"/>
                <w:szCs w:val="20"/>
              </w:rPr>
            </w:pPr>
            <w:r w:rsidRPr="00C1178A">
              <w:rPr>
                <w:sz w:val="20"/>
                <w:szCs w:val="20"/>
              </w:rPr>
              <w:t xml:space="preserve">2.6: 50 local technical experts trained on urban recovery planning </w:t>
            </w:r>
            <w:r w:rsidR="00223981" w:rsidRPr="00C1178A">
              <w:rPr>
                <w:sz w:val="20"/>
                <w:szCs w:val="20"/>
              </w:rPr>
              <w:t>(activity 2.4)</w:t>
            </w:r>
          </w:p>
          <w:p w14:paraId="20041F26" w14:textId="77777777" w:rsidR="009A6733" w:rsidRPr="00C1178A" w:rsidRDefault="009A6733" w:rsidP="00AA3275">
            <w:pPr>
              <w:spacing w:before="0"/>
              <w:jc w:val="left"/>
              <w:rPr>
                <w:sz w:val="20"/>
                <w:szCs w:val="20"/>
              </w:rPr>
            </w:pPr>
            <w:r w:rsidRPr="00C1178A">
              <w:rPr>
                <w:sz w:val="20"/>
                <w:szCs w:val="20"/>
              </w:rPr>
              <w:t xml:space="preserve">2.7: 10 local leaders training on community monitoring </w:t>
            </w:r>
            <w:r w:rsidR="00223981" w:rsidRPr="00C1178A">
              <w:rPr>
                <w:sz w:val="20"/>
                <w:szCs w:val="20"/>
              </w:rPr>
              <w:t>(activity 2.4)</w:t>
            </w:r>
          </w:p>
        </w:tc>
        <w:tc>
          <w:tcPr>
            <w:tcW w:w="630" w:type="dxa"/>
            <w:tcBorders>
              <w:top w:val="single" w:sz="12" w:space="0" w:color="auto"/>
            </w:tcBorders>
            <w:shd w:val="clear" w:color="auto" w:fill="auto"/>
            <w:vAlign w:val="center"/>
          </w:tcPr>
          <w:p w14:paraId="592BB7B7" w14:textId="77777777" w:rsidR="009A6733" w:rsidRPr="00C1178A" w:rsidRDefault="009A6733" w:rsidP="00AA3275">
            <w:pPr>
              <w:spacing w:before="0" w:after="0"/>
              <w:jc w:val="center"/>
              <w:rPr>
                <w:sz w:val="20"/>
                <w:szCs w:val="20"/>
              </w:rPr>
            </w:pPr>
            <w:r w:rsidRPr="00C1178A">
              <w:rPr>
                <w:sz w:val="20"/>
                <w:szCs w:val="20"/>
              </w:rPr>
              <w:t>2.1</w:t>
            </w:r>
          </w:p>
        </w:tc>
        <w:tc>
          <w:tcPr>
            <w:tcW w:w="6210" w:type="dxa"/>
            <w:tcBorders>
              <w:top w:val="single" w:sz="12" w:space="0" w:color="auto"/>
            </w:tcBorders>
            <w:shd w:val="clear" w:color="auto" w:fill="auto"/>
            <w:vAlign w:val="center"/>
          </w:tcPr>
          <w:p w14:paraId="7D33C92F" w14:textId="77777777" w:rsidR="009A6733" w:rsidRPr="00C1178A" w:rsidRDefault="009A6733" w:rsidP="00AA3275">
            <w:pPr>
              <w:spacing w:before="0" w:after="0"/>
              <w:jc w:val="left"/>
              <w:rPr>
                <w:sz w:val="20"/>
                <w:szCs w:val="20"/>
              </w:rPr>
            </w:pPr>
            <w:r w:rsidRPr="00C1178A">
              <w:rPr>
                <w:sz w:val="20"/>
                <w:szCs w:val="20"/>
              </w:rPr>
              <w:t>Develop local capacities for planning and programming for recovery and equitable service delivery.</w:t>
            </w:r>
          </w:p>
        </w:tc>
        <w:tc>
          <w:tcPr>
            <w:tcW w:w="1080" w:type="dxa"/>
            <w:tcBorders>
              <w:top w:val="single" w:sz="12" w:space="0" w:color="auto"/>
            </w:tcBorders>
            <w:shd w:val="clear" w:color="auto" w:fill="auto"/>
            <w:vAlign w:val="center"/>
          </w:tcPr>
          <w:p w14:paraId="46BA0AE2"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top w:val="single" w:sz="12" w:space="0" w:color="auto"/>
              <w:right w:val="single" w:sz="12" w:space="0" w:color="auto"/>
            </w:tcBorders>
            <w:shd w:val="clear" w:color="auto" w:fill="auto"/>
            <w:vAlign w:val="center"/>
          </w:tcPr>
          <w:p w14:paraId="6A404ED9" w14:textId="77777777" w:rsidR="009A6733" w:rsidRPr="00C1178A" w:rsidRDefault="009A6733" w:rsidP="00AA3275">
            <w:pPr>
              <w:spacing w:before="0" w:after="0"/>
              <w:jc w:val="right"/>
              <w:rPr>
                <w:sz w:val="20"/>
                <w:szCs w:val="20"/>
              </w:rPr>
            </w:pPr>
            <w:r w:rsidRPr="00C1178A">
              <w:rPr>
                <w:sz w:val="20"/>
                <w:szCs w:val="20"/>
              </w:rPr>
              <w:t xml:space="preserve"> 100,000 </w:t>
            </w:r>
          </w:p>
        </w:tc>
      </w:tr>
      <w:tr w:rsidR="009A6733" w:rsidRPr="00C1178A" w14:paraId="6A7DB2DB" w14:textId="77777777" w:rsidTr="00F43BEE">
        <w:trPr>
          <w:trHeight w:val="1210"/>
        </w:trPr>
        <w:tc>
          <w:tcPr>
            <w:tcW w:w="1885" w:type="dxa"/>
            <w:vMerge/>
            <w:tcBorders>
              <w:left w:val="single" w:sz="12" w:space="0" w:color="auto"/>
            </w:tcBorders>
            <w:shd w:val="clear" w:color="auto" w:fill="auto"/>
          </w:tcPr>
          <w:p w14:paraId="53DBE047" w14:textId="77777777" w:rsidR="009A6733" w:rsidRPr="00C1178A" w:rsidRDefault="009A6733" w:rsidP="00080DE4">
            <w:pPr>
              <w:spacing w:before="0" w:after="0"/>
              <w:jc w:val="left"/>
              <w:rPr>
                <w:sz w:val="20"/>
                <w:szCs w:val="20"/>
              </w:rPr>
            </w:pPr>
          </w:p>
        </w:tc>
        <w:tc>
          <w:tcPr>
            <w:tcW w:w="4140" w:type="dxa"/>
            <w:vMerge/>
            <w:shd w:val="clear" w:color="auto" w:fill="auto"/>
          </w:tcPr>
          <w:p w14:paraId="3537E74C" w14:textId="77777777" w:rsidR="009A6733" w:rsidRPr="00C1178A" w:rsidRDefault="009A6733" w:rsidP="00AA3275">
            <w:pPr>
              <w:spacing w:before="0"/>
              <w:jc w:val="left"/>
              <w:rPr>
                <w:sz w:val="20"/>
                <w:szCs w:val="20"/>
              </w:rPr>
            </w:pPr>
          </w:p>
        </w:tc>
        <w:tc>
          <w:tcPr>
            <w:tcW w:w="630" w:type="dxa"/>
            <w:shd w:val="clear" w:color="auto" w:fill="auto"/>
            <w:vAlign w:val="center"/>
          </w:tcPr>
          <w:p w14:paraId="3CB130D7" w14:textId="77777777" w:rsidR="009A6733" w:rsidRPr="00C1178A" w:rsidRDefault="009A6733" w:rsidP="00AA3275">
            <w:pPr>
              <w:spacing w:before="0" w:after="0"/>
              <w:jc w:val="center"/>
              <w:rPr>
                <w:sz w:val="20"/>
                <w:szCs w:val="20"/>
              </w:rPr>
            </w:pPr>
            <w:r w:rsidRPr="00C1178A">
              <w:rPr>
                <w:sz w:val="20"/>
                <w:szCs w:val="20"/>
              </w:rPr>
              <w:t>2.2</w:t>
            </w:r>
          </w:p>
        </w:tc>
        <w:tc>
          <w:tcPr>
            <w:tcW w:w="6210" w:type="dxa"/>
            <w:shd w:val="clear" w:color="auto" w:fill="auto"/>
            <w:vAlign w:val="center"/>
          </w:tcPr>
          <w:p w14:paraId="74AB86F6" w14:textId="77777777" w:rsidR="009A6733" w:rsidRPr="00C1178A" w:rsidRDefault="009A6733" w:rsidP="00AA3275">
            <w:pPr>
              <w:spacing w:before="0" w:after="0"/>
              <w:jc w:val="left"/>
              <w:rPr>
                <w:sz w:val="20"/>
                <w:szCs w:val="20"/>
              </w:rPr>
            </w:pPr>
            <w:r w:rsidRPr="00C1178A">
              <w:rPr>
                <w:sz w:val="20"/>
                <w:szCs w:val="20"/>
              </w:rPr>
              <w:t>Improve local services delivery through enhanced engagement with communities and civil society.</w:t>
            </w:r>
          </w:p>
        </w:tc>
        <w:tc>
          <w:tcPr>
            <w:tcW w:w="1080" w:type="dxa"/>
            <w:shd w:val="clear" w:color="auto" w:fill="auto"/>
            <w:vAlign w:val="center"/>
          </w:tcPr>
          <w:p w14:paraId="736589EB"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right w:val="single" w:sz="12" w:space="0" w:color="auto"/>
            </w:tcBorders>
            <w:shd w:val="clear" w:color="auto" w:fill="auto"/>
            <w:vAlign w:val="center"/>
          </w:tcPr>
          <w:p w14:paraId="1968F4A2" w14:textId="77777777" w:rsidR="009A6733" w:rsidRPr="00C1178A" w:rsidRDefault="009A6733" w:rsidP="00AA3275">
            <w:pPr>
              <w:spacing w:before="0" w:after="0"/>
              <w:jc w:val="right"/>
              <w:rPr>
                <w:sz w:val="20"/>
                <w:szCs w:val="20"/>
              </w:rPr>
            </w:pPr>
            <w:r w:rsidRPr="00C1178A">
              <w:rPr>
                <w:sz w:val="20"/>
                <w:szCs w:val="20"/>
              </w:rPr>
              <w:t xml:space="preserve"> 100,000 </w:t>
            </w:r>
          </w:p>
        </w:tc>
      </w:tr>
      <w:tr w:rsidR="009A6733" w:rsidRPr="00C1178A" w14:paraId="58CE52CC" w14:textId="77777777" w:rsidTr="00F43BEE">
        <w:trPr>
          <w:trHeight w:val="1210"/>
        </w:trPr>
        <w:tc>
          <w:tcPr>
            <w:tcW w:w="1885" w:type="dxa"/>
            <w:vMerge/>
            <w:tcBorders>
              <w:left w:val="single" w:sz="12" w:space="0" w:color="auto"/>
            </w:tcBorders>
            <w:shd w:val="clear" w:color="auto" w:fill="auto"/>
          </w:tcPr>
          <w:p w14:paraId="73436AC0" w14:textId="77777777" w:rsidR="009A6733" w:rsidRPr="00C1178A" w:rsidRDefault="009A6733" w:rsidP="00080DE4">
            <w:pPr>
              <w:spacing w:before="0" w:after="0"/>
              <w:jc w:val="left"/>
              <w:rPr>
                <w:sz w:val="20"/>
                <w:szCs w:val="20"/>
              </w:rPr>
            </w:pPr>
          </w:p>
        </w:tc>
        <w:tc>
          <w:tcPr>
            <w:tcW w:w="4140" w:type="dxa"/>
            <w:vMerge/>
            <w:shd w:val="clear" w:color="auto" w:fill="auto"/>
          </w:tcPr>
          <w:p w14:paraId="7C6336DE" w14:textId="77777777" w:rsidR="009A6733" w:rsidRPr="00C1178A" w:rsidRDefault="009A6733" w:rsidP="00AA3275">
            <w:pPr>
              <w:spacing w:before="0"/>
              <w:jc w:val="left"/>
              <w:rPr>
                <w:sz w:val="20"/>
                <w:szCs w:val="20"/>
              </w:rPr>
            </w:pPr>
          </w:p>
        </w:tc>
        <w:tc>
          <w:tcPr>
            <w:tcW w:w="630" w:type="dxa"/>
            <w:shd w:val="clear" w:color="auto" w:fill="auto"/>
            <w:vAlign w:val="center"/>
          </w:tcPr>
          <w:p w14:paraId="053CCAE1" w14:textId="77777777" w:rsidR="009A6733" w:rsidRPr="00C1178A" w:rsidRDefault="009A6733" w:rsidP="00AA3275">
            <w:pPr>
              <w:spacing w:before="0" w:after="0"/>
              <w:jc w:val="center"/>
              <w:rPr>
                <w:sz w:val="20"/>
                <w:szCs w:val="20"/>
              </w:rPr>
            </w:pPr>
            <w:r w:rsidRPr="00C1178A">
              <w:rPr>
                <w:sz w:val="20"/>
                <w:szCs w:val="20"/>
              </w:rPr>
              <w:t>2.3</w:t>
            </w:r>
          </w:p>
        </w:tc>
        <w:tc>
          <w:tcPr>
            <w:tcW w:w="6210" w:type="dxa"/>
            <w:shd w:val="clear" w:color="auto" w:fill="auto"/>
            <w:vAlign w:val="center"/>
          </w:tcPr>
          <w:p w14:paraId="083FC055" w14:textId="77777777" w:rsidR="009A6733" w:rsidRPr="00C1178A" w:rsidRDefault="009A6733" w:rsidP="00AA3275">
            <w:pPr>
              <w:spacing w:before="0" w:after="0"/>
              <w:jc w:val="left"/>
              <w:rPr>
                <w:sz w:val="20"/>
                <w:szCs w:val="20"/>
              </w:rPr>
            </w:pPr>
            <w:r w:rsidRPr="00C1178A">
              <w:rPr>
                <w:sz w:val="20"/>
                <w:szCs w:val="20"/>
              </w:rPr>
              <w:t>Support national and local workshops on long-term governance issues.</w:t>
            </w:r>
          </w:p>
        </w:tc>
        <w:tc>
          <w:tcPr>
            <w:tcW w:w="1080" w:type="dxa"/>
            <w:shd w:val="clear" w:color="auto" w:fill="auto"/>
            <w:vAlign w:val="center"/>
          </w:tcPr>
          <w:p w14:paraId="10C21EE6"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right w:val="single" w:sz="12" w:space="0" w:color="auto"/>
            </w:tcBorders>
            <w:shd w:val="clear" w:color="auto" w:fill="auto"/>
            <w:vAlign w:val="center"/>
          </w:tcPr>
          <w:p w14:paraId="022822DE" w14:textId="77777777" w:rsidR="009A6733" w:rsidRPr="00C1178A" w:rsidRDefault="009A6733" w:rsidP="00AA3275">
            <w:pPr>
              <w:spacing w:before="0" w:after="0"/>
              <w:jc w:val="right"/>
              <w:rPr>
                <w:sz w:val="20"/>
                <w:szCs w:val="20"/>
              </w:rPr>
            </w:pPr>
            <w:r w:rsidRPr="00C1178A">
              <w:rPr>
                <w:sz w:val="20"/>
                <w:szCs w:val="20"/>
              </w:rPr>
              <w:t xml:space="preserve"> 100,000 </w:t>
            </w:r>
          </w:p>
        </w:tc>
      </w:tr>
      <w:tr w:rsidR="009A6733" w:rsidRPr="00C1178A" w14:paraId="7B07D1ED" w14:textId="77777777" w:rsidTr="00400928">
        <w:trPr>
          <w:trHeight w:val="1210"/>
        </w:trPr>
        <w:tc>
          <w:tcPr>
            <w:tcW w:w="1885" w:type="dxa"/>
            <w:vMerge/>
            <w:tcBorders>
              <w:left w:val="single" w:sz="12" w:space="0" w:color="auto"/>
              <w:bottom w:val="single" w:sz="12" w:space="0" w:color="auto"/>
            </w:tcBorders>
            <w:shd w:val="clear" w:color="auto" w:fill="auto"/>
          </w:tcPr>
          <w:p w14:paraId="7E4B4622" w14:textId="77777777" w:rsidR="009A6733" w:rsidRPr="00C1178A" w:rsidRDefault="009A6733" w:rsidP="00080DE4">
            <w:pPr>
              <w:spacing w:before="0" w:after="0"/>
              <w:jc w:val="left"/>
              <w:rPr>
                <w:sz w:val="20"/>
                <w:szCs w:val="20"/>
              </w:rPr>
            </w:pPr>
          </w:p>
        </w:tc>
        <w:tc>
          <w:tcPr>
            <w:tcW w:w="4140" w:type="dxa"/>
            <w:vMerge/>
            <w:tcBorders>
              <w:bottom w:val="single" w:sz="12" w:space="0" w:color="auto"/>
            </w:tcBorders>
            <w:shd w:val="clear" w:color="auto" w:fill="auto"/>
          </w:tcPr>
          <w:p w14:paraId="28CE7805" w14:textId="77777777" w:rsidR="009A6733" w:rsidRPr="00C1178A" w:rsidRDefault="009A6733" w:rsidP="00AA3275">
            <w:pPr>
              <w:spacing w:before="0"/>
              <w:jc w:val="left"/>
              <w:rPr>
                <w:sz w:val="20"/>
                <w:szCs w:val="20"/>
              </w:rPr>
            </w:pPr>
          </w:p>
        </w:tc>
        <w:tc>
          <w:tcPr>
            <w:tcW w:w="630" w:type="dxa"/>
            <w:tcBorders>
              <w:bottom w:val="single" w:sz="12" w:space="0" w:color="auto"/>
            </w:tcBorders>
            <w:shd w:val="clear" w:color="auto" w:fill="auto"/>
            <w:vAlign w:val="center"/>
          </w:tcPr>
          <w:p w14:paraId="13DF206D" w14:textId="77777777" w:rsidR="009A6733" w:rsidRPr="00C1178A" w:rsidRDefault="009A6733" w:rsidP="00AA3275">
            <w:pPr>
              <w:spacing w:before="0" w:after="0"/>
              <w:jc w:val="center"/>
              <w:rPr>
                <w:sz w:val="20"/>
                <w:szCs w:val="20"/>
              </w:rPr>
            </w:pPr>
            <w:r w:rsidRPr="00C1178A">
              <w:rPr>
                <w:sz w:val="20"/>
                <w:szCs w:val="20"/>
              </w:rPr>
              <w:t>2.4</w:t>
            </w:r>
          </w:p>
        </w:tc>
        <w:tc>
          <w:tcPr>
            <w:tcW w:w="6210" w:type="dxa"/>
            <w:tcBorders>
              <w:bottom w:val="single" w:sz="12" w:space="0" w:color="auto"/>
            </w:tcBorders>
            <w:shd w:val="clear" w:color="auto" w:fill="auto"/>
            <w:vAlign w:val="center"/>
          </w:tcPr>
          <w:p w14:paraId="71EBA972" w14:textId="77777777" w:rsidR="009A6733" w:rsidRPr="00C1178A" w:rsidRDefault="009A6733" w:rsidP="00AA3275">
            <w:pPr>
              <w:spacing w:before="0" w:after="0"/>
              <w:jc w:val="left"/>
              <w:rPr>
                <w:sz w:val="20"/>
                <w:szCs w:val="20"/>
              </w:rPr>
            </w:pPr>
            <w:r w:rsidRPr="00C1178A">
              <w:rPr>
                <w:sz w:val="20"/>
                <w:szCs w:val="20"/>
              </w:rPr>
              <w:t xml:space="preserve">Local communities have improved capacity to develop area based Urban Recovery Plans that </w:t>
            </w:r>
            <w:proofErr w:type="spellStart"/>
            <w:r w:rsidRPr="00C1178A">
              <w:rPr>
                <w:sz w:val="20"/>
                <w:szCs w:val="20"/>
              </w:rPr>
              <w:t>prioritise</w:t>
            </w:r>
            <w:proofErr w:type="spellEnd"/>
            <w:r w:rsidRPr="00C1178A">
              <w:rPr>
                <w:sz w:val="20"/>
                <w:szCs w:val="20"/>
              </w:rPr>
              <w:t xml:space="preserve"> humanitarian and resilience responses within 5 major urban areas (approx. 10 municipalities and/or </w:t>
            </w:r>
            <w:proofErr w:type="spellStart"/>
            <w:r w:rsidRPr="00C1178A">
              <w:rPr>
                <w:sz w:val="20"/>
                <w:szCs w:val="20"/>
              </w:rPr>
              <w:t>neighbourhoods</w:t>
            </w:r>
            <w:proofErr w:type="spellEnd"/>
            <w:r w:rsidRPr="00C1178A">
              <w:rPr>
                <w:sz w:val="20"/>
                <w:szCs w:val="20"/>
              </w:rPr>
              <w:t>)</w:t>
            </w:r>
          </w:p>
        </w:tc>
        <w:tc>
          <w:tcPr>
            <w:tcW w:w="1080" w:type="dxa"/>
            <w:tcBorders>
              <w:bottom w:val="single" w:sz="12" w:space="0" w:color="auto"/>
            </w:tcBorders>
            <w:shd w:val="clear" w:color="auto" w:fill="auto"/>
            <w:vAlign w:val="center"/>
          </w:tcPr>
          <w:p w14:paraId="78D06EED" w14:textId="77777777" w:rsidR="009A6733" w:rsidRPr="00C1178A" w:rsidRDefault="009A6733" w:rsidP="00AA3275">
            <w:pPr>
              <w:spacing w:before="0" w:after="0"/>
              <w:jc w:val="center"/>
              <w:rPr>
                <w:sz w:val="20"/>
                <w:szCs w:val="20"/>
              </w:rPr>
            </w:pPr>
            <w:r w:rsidRPr="00C1178A">
              <w:rPr>
                <w:sz w:val="20"/>
                <w:szCs w:val="20"/>
              </w:rPr>
              <w:t>UN Habitat</w:t>
            </w:r>
          </w:p>
        </w:tc>
        <w:tc>
          <w:tcPr>
            <w:tcW w:w="1260" w:type="dxa"/>
            <w:tcBorders>
              <w:bottom w:val="single" w:sz="12" w:space="0" w:color="auto"/>
              <w:right w:val="single" w:sz="12" w:space="0" w:color="auto"/>
            </w:tcBorders>
            <w:shd w:val="clear" w:color="auto" w:fill="auto"/>
            <w:vAlign w:val="center"/>
          </w:tcPr>
          <w:p w14:paraId="6F3C6551" w14:textId="77777777" w:rsidR="009A6733" w:rsidRPr="00C1178A" w:rsidRDefault="00CB528E" w:rsidP="00AA3275">
            <w:pPr>
              <w:spacing w:before="0" w:after="0"/>
              <w:jc w:val="right"/>
              <w:rPr>
                <w:sz w:val="20"/>
                <w:szCs w:val="20"/>
              </w:rPr>
            </w:pPr>
            <w:r w:rsidRPr="00C1178A">
              <w:rPr>
                <w:sz w:val="20"/>
                <w:szCs w:val="20"/>
              </w:rPr>
              <w:t>133</w:t>
            </w:r>
            <w:r w:rsidR="009A6733" w:rsidRPr="00C1178A">
              <w:rPr>
                <w:sz w:val="20"/>
                <w:szCs w:val="20"/>
              </w:rPr>
              <w:t>,857</w:t>
            </w:r>
          </w:p>
        </w:tc>
      </w:tr>
      <w:tr w:rsidR="009A6733" w:rsidRPr="00C1178A" w14:paraId="71D1072E" w14:textId="77777777" w:rsidTr="00400928">
        <w:trPr>
          <w:trHeight w:val="1120"/>
        </w:trPr>
        <w:tc>
          <w:tcPr>
            <w:tcW w:w="1885" w:type="dxa"/>
            <w:vMerge w:val="restart"/>
            <w:tcBorders>
              <w:top w:val="single" w:sz="12" w:space="0" w:color="auto"/>
              <w:left w:val="single" w:sz="12" w:space="0" w:color="auto"/>
            </w:tcBorders>
          </w:tcPr>
          <w:p w14:paraId="760D7AE3" w14:textId="77777777" w:rsidR="009A6733" w:rsidRPr="00C1178A" w:rsidRDefault="009A6733" w:rsidP="00080DE4">
            <w:pPr>
              <w:spacing w:before="0" w:after="0"/>
              <w:jc w:val="left"/>
              <w:rPr>
                <w:sz w:val="20"/>
                <w:szCs w:val="20"/>
              </w:rPr>
            </w:pPr>
            <w:r w:rsidRPr="00C1178A">
              <w:rPr>
                <w:sz w:val="20"/>
                <w:szCs w:val="20"/>
              </w:rPr>
              <w:t>Output 3:  National NGOs/CSOs institutional capacity developed &amp; CSOs engagement with other active local partners enhanced</w:t>
            </w:r>
          </w:p>
          <w:p w14:paraId="7E30582A" w14:textId="77777777" w:rsidR="009A6733" w:rsidRPr="00C1178A" w:rsidRDefault="009A6733" w:rsidP="00080DE4">
            <w:pPr>
              <w:spacing w:before="0" w:after="0"/>
              <w:jc w:val="left"/>
              <w:rPr>
                <w:sz w:val="20"/>
                <w:szCs w:val="20"/>
              </w:rPr>
            </w:pPr>
          </w:p>
        </w:tc>
        <w:tc>
          <w:tcPr>
            <w:tcW w:w="4140" w:type="dxa"/>
            <w:vMerge w:val="restart"/>
            <w:tcBorders>
              <w:top w:val="single" w:sz="12" w:space="0" w:color="auto"/>
            </w:tcBorders>
          </w:tcPr>
          <w:p w14:paraId="1FB32D49" w14:textId="77777777" w:rsidR="009A6733" w:rsidRPr="00C1178A" w:rsidRDefault="009A6733" w:rsidP="00AA3275">
            <w:pPr>
              <w:spacing w:before="0"/>
              <w:jc w:val="left"/>
              <w:rPr>
                <w:sz w:val="20"/>
                <w:szCs w:val="20"/>
              </w:rPr>
            </w:pPr>
            <w:r w:rsidRPr="00C1178A">
              <w:rPr>
                <w:sz w:val="20"/>
                <w:szCs w:val="20"/>
              </w:rPr>
              <w:t>3.1:  80 NGOs/CSOs benefited from different capacity development activities</w:t>
            </w:r>
          </w:p>
          <w:p w14:paraId="37DCFDE5" w14:textId="77777777" w:rsidR="009A6733" w:rsidRPr="00C1178A" w:rsidRDefault="009A6733" w:rsidP="00AA3275">
            <w:pPr>
              <w:spacing w:before="0"/>
              <w:jc w:val="left"/>
              <w:rPr>
                <w:sz w:val="20"/>
                <w:szCs w:val="20"/>
              </w:rPr>
            </w:pPr>
            <w:r w:rsidRPr="00C1178A">
              <w:rPr>
                <w:sz w:val="20"/>
                <w:szCs w:val="20"/>
              </w:rPr>
              <w:t>3.2: 25 interactive training workshops</w:t>
            </w:r>
          </w:p>
          <w:p w14:paraId="340512C2" w14:textId="77777777" w:rsidR="009A6733" w:rsidRPr="00C1178A" w:rsidRDefault="009A6733" w:rsidP="00AA3275">
            <w:pPr>
              <w:spacing w:before="0"/>
              <w:jc w:val="left"/>
              <w:rPr>
                <w:sz w:val="20"/>
                <w:szCs w:val="20"/>
              </w:rPr>
            </w:pPr>
            <w:r w:rsidRPr="00C1178A">
              <w:rPr>
                <w:sz w:val="20"/>
                <w:szCs w:val="20"/>
              </w:rPr>
              <w:t>3.3: 500 trainees from NGOs/CSOs and community members</w:t>
            </w:r>
          </w:p>
          <w:p w14:paraId="41AD6AC7" w14:textId="77777777" w:rsidR="009A6733" w:rsidRPr="00C1178A" w:rsidRDefault="009A6733" w:rsidP="00AA3275">
            <w:pPr>
              <w:spacing w:before="0"/>
              <w:jc w:val="left"/>
              <w:rPr>
                <w:sz w:val="20"/>
                <w:szCs w:val="20"/>
              </w:rPr>
            </w:pPr>
            <w:r w:rsidRPr="00C1178A">
              <w:rPr>
                <w:sz w:val="20"/>
                <w:szCs w:val="20"/>
              </w:rPr>
              <w:t>3.4: 4 E- Modules and 4 guidelines sets for NGOs</w:t>
            </w:r>
          </w:p>
          <w:p w14:paraId="34E62704" w14:textId="77777777" w:rsidR="009A6733" w:rsidRPr="00C1178A" w:rsidRDefault="009A6733" w:rsidP="00AA3275">
            <w:pPr>
              <w:spacing w:before="0"/>
              <w:jc w:val="left"/>
              <w:rPr>
                <w:sz w:val="20"/>
                <w:szCs w:val="20"/>
              </w:rPr>
            </w:pPr>
            <w:r w:rsidRPr="00C1178A">
              <w:rPr>
                <w:sz w:val="20"/>
                <w:szCs w:val="20"/>
              </w:rPr>
              <w:t xml:space="preserve">3.5: one initiative supporting women led organization </w:t>
            </w:r>
          </w:p>
          <w:p w14:paraId="7C738C4E" w14:textId="77777777" w:rsidR="009A6733" w:rsidRPr="00C1178A" w:rsidRDefault="009A6733" w:rsidP="00AA3275">
            <w:pPr>
              <w:spacing w:before="0"/>
              <w:jc w:val="left"/>
              <w:rPr>
                <w:sz w:val="20"/>
                <w:szCs w:val="20"/>
              </w:rPr>
            </w:pPr>
            <w:r w:rsidRPr="00C1178A">
              <w:rPr>
                <w:sz w:val="20"/>
                <w:szCs w:val="20"/>
              </w:rPr>
              <w:t>3.6:  20 participants from NGOs, Women Initiatives, and Government trained to develop a work plan to implement the SCR 1325</w:t>
            </w:r>
          </w:p>
          <w:p w14:paraId="77DA93F4" w14:textId="77777777" w:rsidR="009A6733" w:rsidRPr="00C1178A" w:rsidRDefault="009A6733" w:rsidP="00AA3275">
            <w:pPr>
              <w:spacing w:before="0"/>
              <w:jc w:val="left"/>
              <w:rPr>
                <w:sz w:val="20"/>
                <w:szCs w:val="20"/>
              </w:rPr>
            </w:pPr>
            <w:r w:rsidRPr="00C1178A">
              <w:rPr>
                <w:sz w:val="20"/>
                <w:szCs w:val="20"/>
              </w:rPr>
              <w:t>3.7: A work plan for implementing 1325 developed</w:t>
            </w:r>
          </w:p>
        </w:tc>
        <w:tc>
          <w:tcPr>
            <w:tcW w:w="630" w:type="dxa"/>
            <w:tcBorders>
              <w:top w:val="single" w:sz="12" w:space="0" w:color="auto"/>
            </w:tcBorders>
            <w:shd w:val="clear" w:color="auto" w:fill="auto"/>
            <w:vAlign w:val="center"/>
          </w:tcPr>
          <w:p w14:paraId="176AEF27" w14:textId="77777777" w:rsidR="009A6733" w:rsidRPr="00C1178A" w:rsidRDefault="009A6733" w:rsidP="00AA3275">
            <w:pPr>
              <w:spacing w:before="0" w:after="0"/>
              <w:jc w:val="center"/>
              <w:rPr>
                <w:sz w:val="20"/>
                <w:szCs w:val="20"/>
              </w:rPr>
            </w:pPr>
            <w:r w:rsidRPr="00C1178A">
              <w:rPr>
                <w:sz w:val="20"/>
                <w:szCs w:val="20"/>
              </w:rPr>
              <w:t>3.1</w:t>
            </w:r>
          </w:p>
        </w:tc>
        <w:tc>
          <w:tcPr>
            <w:tcW w:w="6210" w:type="dxa"/>
            <w:tcBorders>
              <w:top w:val="single" w:sz="12" w:space="0" w:color="auto"/>
            </w:tcBorders>
            <w:shd w:val="clear" w:color="auto" w:fill="auto"/>
            <w:vAlign w:val="center"/>
          </w:tcPr>
          <w:p w14:paraId="7C657A37" w14:textId="77777777" w:rsidR="009A6733" w:rsidRPr="00C1178A" w:rsidRDefault="009A6733" w:rsidP="00AA3275">
            <w:pPr>
              <w:spacing w:before="0" w:after="0"/>
              <w:jc w:val="left"/>
              <w:rPr>
                <w:sz w:val="20"/>
                <w:szCs w:val="20"/>
              </w:rPr>
            </w:pPr>
            <w:r w:rsidRPr="00C1178A">
              <w:rPr>
                <w:sz w:val="20"/>
                <w:szCs w:val="20"/>
              </w:rPr>
              <w:t xml:space="preserve">Capacity building for CSOs through traditional and non-traditional methods (interactive training, mentoring and coaching as well as networking and twinning) that promotes best practices and responds to the needs and aspiration of local communities. </w:t>
            </w:r>
          </w:p>
        </w:tc>
        <w:tc>
          <w:tcPr>
            <w:tcW w:w="1080" w:type="dxa"/>
            <w:tcBorders>
              <w:top w:val="single" w:sz="12" w:space="0" w:color="auto"/>
            </w:tcBorders>
            <w:shd w:val="clear" w:color="auto" w:fill="auto"/>
            <w:vAlign w:val="center"/>
          </w:tcPr>
          <w:p w14:paraId="5C0E8205"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top w:val="single" w:sz="12" w:space="0" w:color="auto"/>
              <w:right w:val="single" w:sz="12" w:space="0" w:color="auto"/>
            </w:tcBorders>
            <w:shd w:val="clear" w:color="auto" w:fill="auto"/>
            <w:vAlign w:val="center"/>
          </w:tcPr>
          <w:p w14:paraId="339EE557" w14:textId="77777777" w:rsidR="009A6733" w:rsidRPr="00C1178A" w:rsidRDefault="00593E31" w:rsidP="00AA3275">
            <w:pPr>
              <w:spacing w:before="0" w:after="0"/>
              <w:jc w:val="right"/>
              <w:rPr>
                <w:sz w:val="20"/>
                <w:szCs w:val="20"/>
              </w:rPr>
            </w:pPr>
            <w:r w:rsidRPr="00C1178A">
              <w:rPr>
                <w:sz w:val="20"/>
                <w:szCs w:val="20"/>
              </w:rPr>
              <w:t>28</w:t>
            </w:r>
            <w:r w:rsidR="009A6733" w:rsidRPr="00C1178A">
              <w:rPr>
                <w:sz w:val="20"/>
                <w:szCs w:val="20"/>
              </w:rPr>
              <w:t xml:space="preserve">0,000 </w:t>
            </w:r>
          </w:p>
        </w:tc>
      </w:tr>
      <w:tr w:rsidR="009A6733" w:rsidRPr="00C1178A" w14:paraId="19997385" w14:textId="77777777" w:rsidTr="00F43BEE">
        <w:trPr>
          <w:trHeight w:val="1120"/>
        </w:trPr>
        <w:tc>
          <w:tcPr>
            <w:tcW w:w="1885" w:type="dxa"/>
            <w:vMerge/>
            <w:tcBorders>
              <w:left w:val="single" w:sz="12" w:space="0" w:color="auto"/>
            </w:tcBorders>
          </w:tcPr>
          <w:p w14:paraId="7B0D61F9" w14:textId="77777777" w:rsidR="009A6733" w:rsidRPr="00C1178A" w:rsidRDefault="009A6733" w:rsidP="00080DE4">
            <w:pPr>
              <w:spacing w:before="0" w:after="0"/>
              <w:jc w:val="left"/>
              <w:rPr>
                <w:sz w:val="20"/>
                <w:szCs w:val="20"/>
              </w:rPr>
            </w:pPr>
          </w:p>
        </w:tc>
        <w:tc>
          <w:tcPr>
            <w:tcW w:w="4140" w:type="dxa"/>
            <w:vMerge/>
          </w:tcPr>
          <w:p w14:paraId="4B748DCF" w14:textId="77777777" w:rsidR="009A6733" w:rsidRPr="00C1178A" w:rsidRDefault="009A6733" w:rsidP="00AA3275">
            <w:pPr>
              <w:spacing w:before="0"/>
              <w:jc w:val="left"/>
              <w:rPr>
                <w:sz w:val="20"/>
                <w:szCs w:val="20"/>
              </w:rPr>
            </w:pPr>
          </w:p>
        </w:tc>
        <w:tc>
          <w:tcPr>
            <w:tcW w:w="630" w:type="dxa"/>
            <w:shd w:val="clear" w:color="auto" w:fill="auto"/>
            <w:vAlign w:val="center"/>
          </w:tcPr>
          <w:p w14:paraId="51711DE2" w14:textId="77777777" w:rsidR="009A6733" w:rsidRPr="00C1178A" w:rsidRDefault="009A6733" w:rsidP="00AA3275">
            <w:pPr>
              <w:spacing w:before="0" w:after="0"/>
              <w:jc w:val="center"/>
              <w:rPr>
                <w:sz w:val="20"/>
                <w:szCs w:val="20"/>
              </w:rPr>
            </w:pPr>
            <w:r w:rsidRPr="00C1178A">
              <w:rPr>
                <w:sz w:val="20"/>
                <w:szCs w:val="20"/>
              </w:rPr>
              <w:t>3.2</w:t>
            </w:r>
          </w:p>
        </w:tc>
        <w:tc>
          <w:tcPr>
            <w:tcW w:w="6210" w:type="dxa"/>
            <w:shd w:val="clear" w:color="auto" w:fill="auto"/>
            <w:vAlign w:val="center"/>
          </w:tcPr>
          <w:p w14:paraId="7B943F37" w14:textId="77777777" w:rsidR="009A6733" w:rsidRPr="00C1178A" w:rsidRDefault="009A6733" w:rsidP="00AA3275">
            <w:pPr>
              <w:spacing w:before="0" w:after="0"/>
              <w:jc w:val="left"/>
              <w:rPr>
                <w:sz w:val="20"/>
                <w:szCs w:val="20"/>
              </w:rPr>
            </w:pPr>
            <w:r w:rsidRPr="00C1178A">
              <w:rPr>
                <w:sz w:val="20"/>
                <w:szCs w:val="20"/>
              </w:rPr>
              <w:t xml:space="preserve">Enhance enabling environment for CSOs through developing modular guidelines for the management and operation of NNGOs in-line with guiding rules and regulations as well as E-learning modules </w:t>
            </w:r>
          </w:p>
        </w:tc>
        <w:tc>
          <w:tcPr>
            <w:tcW w:w="1080" w:type="dxa"/>
            <w:shd w:val="clear" w:color="auto" w:fill="auto"/>
            <w:vAlign w:val="center"/>
          </w:tcPr>
          <w:p w14:paraId="014A1234"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right w:val="single" w:sz="12" w:space="0" w:color="auto"/>
            </w:tcBorders>
            <w:shd w:val="clear" w:color="auto" w:fill="auto"/>
            <w:vAlign w:val="center"/>
          </w:tcPr>
          <w:p w14:paraId="11A8F3B0" w14:textId="77777777" w:rsidR="009A6733" w:rsidRPr="00C1178A" w:rsidRDefault="00593E31" w:rsidP="00AA3275">
            <w:pPr>
              <w:spacing w:before="0" w:after="0"/>
              <w:jc w:val="right"/>
              <w:rPr>
                <w:sz w:val="20"/>
                <w:szCs w:val="20"/>
              </w:rPr>
            </w:pPr>
            <w:r w:rsidRPr="00C1178A">
              <w:rPr>
                <w:sz w:val="20"/>
                <w:szCs w:val="20"/>
              </w:rPr>
              <w:t>65</w:t>
            </w:r>
            <w:r w:rsidR="009A6733" w:rsidRPr="00C1178A">
              <w:rPr>
                <w:sz w:val="20"/>
                <w:szCs w:val="20"/>
              </w:rPr>
              <w:t xml:space="preserve">,000 </w:t>
            </w:r>
          </w:p>
        </w:tc>
      </w:tr>
      <w:tr w:rsidR="009A6733" w:rsidRPr="00C1178A" w14:paraId="40D2475B" w14:textId="77777777" w:rsidTr="00F43BEE">
        <w:trPr>
          <w:trHeight w:val="1120"/>
        </w:trPr>
        <w:tc>
          <w:tcPr>
            <w:tcW w:w="1885" w:type="dxa"/>
            <w:vMerge/>
            <w:tcBorders>
              <w:left w:val="single" w:sz="12" w:space="0" w:color="auto"/>
            </w:tcBorders>
          </w:tcPr>
          <w:p w14:paraId="2EF1665C" w14:textId="77777777" w:rsidR="009A6733" w:rsidRPr="00C1178A" w:rsidRDefault="009A6733" w:rsidP="00080DE4">
            <w:pPr>
              <w:spacing w:before="0" w:after="0"/>
              <w:jc w:val="left"/>
              <w:rPr>
                <w:sz w:val="20"/>
                <w:szCs w:val="20"/>
              </w:rPr>
            </w:pPr>
          </w:p>
        </w:tc>
        <w:tc>
          <w:tcPr>
            <w:tcW w:w="4140" w:type="dxa"/>
            <w:vMerge/>
          </w:tcPr>
          <w:p w14:paraId="7DF0999E" w14:textId="77777777" w:rsidR="009A6733" w:rsidRPr="00C1178A" w:rsidRDefault="009A6733" w:rsidP="00AA3275">
            <w:pPr>
              <w:spacing w:before="0"/>
              <w:jc w:val="left"/>
              <w:rPr>
                <w:sz w:val="20"/>
                <w:szCs w:val="20"/>
              </w:rPr>
            </w:pPr>
          </w:p>
        </w:tc>
        <w:tc>
          <w:tcPr>
            <w:tcW w:w="630" w:type="dxa"/>
            <w:shd w:val="clear" w:color="auto" w:fill="auto"/>
            <w:vAlign w:val="center"/>
          </w:tcPr>
          <w:p w14:paraId="124241D1" w14:textId="77777777" w:rsidR="009A6733" w:rsidRPr="00C1178A" w:rsidRDefault="009A6733" w:rsidP="00AA3275">
            <w:pPr>
              <w:spacing w:before="0" w:after="0"/>
              <w:jc w:val="center"/>
              <w:rPr>
                <w:sz w:val="20"/>
                <w:szCs w:val="20"/>
              </w:rPr>
            </w:pPr>
            <w:r w:rsidRPr="00C1178A">
              <w:rPr>
                <w:sz w:val="20"/>
                <w:szCs w:val="20"/>
              </w:rPr>
              <w:t>3.3</w:t>
            </w:r>
          </w:p>
        </w:tc>
        <w:tc>
          <w:tcPr>
            <w:tcW w:w="6210" w:type="dxa"/>
            <w:shd w:val="clear" w:color="auto" w:fill="auto"/>
            <w:vAlign w:val="center"/>
          </w:tcPr>
          <w:p w14:paraId="12E3B117" w14:textId="77777777" w:rsidR="009A6733" w:rsidRPr="00C1178A" w:rsidRDefault="009A6733" w:rsidP="00AA3275">
            <w:pPr>
              <w:spacing w:before="0" w:after="0"/>
              <w:jc w:val="left"/>
              <w:rPr>
                <w:sz w:val="20"/>
                <w:szCs w:val="20"/>
              </w:rPr>
            </w:pPr>
            <w:r w:rsidRPr="00C1178A">
              <w:rPr>
                <w:sz w:val="20"/>
                <w:szCs w:val="20"/>
              </w:rPr>
              <w:t>Activate gender sensitive reviews of proposed projects and convene Capacity building targeting local institutions on the integration of gender considerations as well as enhancement of gender women participation.</w:t>
            </w:r>
          </w:p>
        </w:tc>
        <w:tc>
          <w:tcPr>
            <w:tcW w:w="1080" w:type="dxa"/>
            <w:shd w:val="clear" w:color="auto" w:fill="auto"/>
            <w:vAlign w:val="center"/>
          </w:tcPr>
          <w:p w14:paraId="440D81BE"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right w:val="single" w:sz="12" w:space="0" w:color="auto"/>
            </w:tcBorders>
            <w:shd w:val="clear" w:color="auto" w:fill="auto"/>
            <w:vAlign w:val="center"/>
          </w:tcPr>
          <w:p w14:paraId="55372D50" w14:textId="77777777" w:rsidR="009A6733" w:rsidRPr="00C1178A" w:rsidRDefault="00593E31" w:rsidP="00AA3275">
            <w:pPr>
              <w:spacing w:before="0" w:after="0"/>
              <w:jc w:val="right"/>
              <w:rPr>
                <w:sz w:val="20"/>
                <w:szCs w:val="20"/>
              </w:rPr>
            </w:pPr>
            <w:r w:rsidRPr="00C1178A">
              <w:rPr>
                <w:sz w:val="20"/>
                <w:szCs w:val="20"/>
              </w:rPr>
              <w:t>95</w:t>
            </w:r>
            <w:r w:rsidR="009A6733" w:rsidRPr="00C1178A">
              <w:rPr>
                <w:sz w:val="20"/>
                <w:szCs w:val="20"/>
              </w:rPr>
              <w:t xml:space="preserve">,000 </w:t>
            </w:r>
          </w:p>
        </w:tc>
      </w:tr>
      <w:tr w:rsidR="009A6733" w:rsidRPr="00C1178A" w14:paraId="43ED2190" w14:textId="77777777" w:rsidTr="00400928">
        <w:trPr>
          <w:trHeight w:val="1121"/>
        </w:trPr>
        <w:tc>
          <w:tcPr>
            <w:tcW w:w="1885" w:type="dxa"/>
            <w:vMerge/>
            <w:tcBorders>
              <w:left w:val="single" w:sz="12" w:space="0" w:color="auto"/>
              <w:bottom w:val="single" w:sz="12" w:space="0" w:color="auto"/>
            </w:tcBorders>
          </w:tcPr>
          <w:p w14:paraId="5E083A1C" w14:textId="77777777" w:rsidR="009A6733" w:rsidRPr="00C1178A" w:rsidRDefault="009A6733" w:rsidP="00080DE4">
            <w:pPr>
              <w:spacing w:before="0" w:after="0"/>
              <w:jc w:val="left"/>
              <w:rPr>
                <w:sz w:val="20"/>
                <w:szCs w:val="20"/>
              </w:rPr>
            </w:pPr>
          </w:p>
        </w:tc>
        <w:tc>
          <w:tcPr>
            <w:tcW w:w="4140" w:type="dxa"/>
            <w:vMerge/>
            <w:tcBorders>
              <w:bottom w:val="single" w:sz="12" w:space="0" w:color="auto"/>
            </w:tcBorders>
          </w:tcPr>
          <w:p w14:paraId="7CAA2C05" w14:textId="77777777" w:rsidR="009A6733" w:rsidRPr="00C1178A" w:rsidRDefault="009A6733" w:rsidP="00AA3275">
            <w:pPr>
              <w:spacing w:before="0"/>
              <w:jc w:val="left"/>
              <w:rPr>
                <w:sz w:val="20"/>
                <w:szCs w:val="20"/>
              </w:rPr>
            </w:pPr>
          </w:p>
        </w:tc>
        <w:tc>
          <w:tcPr>
            <w:tcW w:w="630" w:type="dxa"/>
            <w:tcBorders>
              <w:bottom w:val="single" w:sz="12" w:space="0" w:color="auto"/>
            </w:tcBorders>
            <w:shd w:val="clear" w:color="auto" w:fill="auto"/>
            <w:vAlign w:val="center"/>
          </w:tcPr>
          <w:p w14:paraId="2767B294" w14:textId="77777777" w:rsidR="009A6733" w:rsidRPr="00C1178A" w:rsidRDefault="009A6733" w:rsidP="00AA3275">
            <w:pPr>
              <w:spacing w:before="0" w:after="0"/>
              <w:jc w:val="center"/>
              <w:rPr>
                <w:sz w:val="20"/>
                <w:szCs w:val="20"/>
              </w:rPr>
            </w:pPr>
            <w:r w:rsidRPr="00C1178A">
              <w:rPr>
                <w:sz w:val="20"/>
                <w:szCs w:val="20"/>
              </w:rPr>
              <w:t>3.4</w:t>
            </w:r>
          </w:p>
        </w:tc>
        <w:tc>
          <w:tcPr>
            <w:tcW w:w="6210" w:type="dxa"/>
            <w:tcBorders>
              <w:bottom w:val="single" w:sz="12" w:space="0" w:color="auto"/>
            </w:tcBorders>
            <w:shd w:val="clear" w:color="auto" w:fill="auto"/>
            <w:vAlign w:val="center"/>
          </w:tcPr>
          <w:p w14:paraId="503AADDC" w14:textId="77777777" w:rsidR="009A6733" w:rsidRPr="00C1178A" w:rsidRDefault="009A6733" w:rsidP="00AA3275">
            <w:pPr>
              <w:spacing w:before="0" w:after="0"/>
              <w:jc w:val="left"/>
              <w:rPr>
                <w:sz w:val="20"/>
                <w:szCs w:val="20"/>
              </w:rPr>
            </w:pPr>
            <w:r w:rsidRPr="00C1178A">
              <w:rPr>
                <w:sz w:val="20"/>
                <w:szCs w:val="20"/>
              </w:rPr>
              <w:t xml:space="preserve"> Capacity building for NGOs, Women Initiative and Government to develop a national work plan to implement the SCR 1325 in Syria.</w:t>
            </w:r>
          </w:p>
        </w:tc>
        <w:tc>
          <w:tcPr>
            <w:tcW w:w="1080" w:type="dxa"/>
            <w:tcBorders>
              <w:bottom w:val="single" w:sz="12" w:space="0" w:color="auto"/>
            </w:tcBorders>
            <w:shd w:val="clear" w:color="auto" w:fill="auto"/>
            <w:vAlign w:val="center"/>
          </w:tcPr>
          <w:p w14:paraId="762C9F72" w14:textId="77777777" w:rsidR="009A6733" w:rsidRPr="00C1178A" w:rsidRDefault="009A6733" w:rsidP="00AA3275">
            <w:pPr>
              <w:spacing w:before="0" w:after="0"/>
              <w:jc w:val="center"/>
              <w:rPr>
                <w:sz w:val="20"/>
                <w:szCs w:val="20"/>
              </w:rPr>
            </w:pPr>
            <w:r w:rsidRPr="00C1178A">
              <w:rPr>
                <w:sz w:val="20"/>
                <w:szCs w:val="20"/>
              </w:rPr>
              <w:t>UNFPA</w:t>
            </w:r>
          </w:p>
        </w:tc>
        <w:tc>
          <w:tcPr>
            <w:tcW w:w="1260" w:type="dxa"/>
            <w:tcBorders>
              <w:bottom w:val="single" w:sz="12" w:space="0" w:color="auto"/>
              <w:right w:val="single" w:sz="12" w:space="0" w:color="auto"/>
            </w:tcBorders>
            <w:shd w:val="clear" w:color="auto" w:fill="auto"/>
            <w:vAlign w:val="center"/>
          </w:tcPr>
          <w:p w14:paraId="28EDC00B" w14:textId="77777777" w:rsidR="009A6733" w:rsidRPr="00C1178A" w:rsidRDefault="009A6733" w:rsidP="00AA3275">
            <w:pPr>
              <w:spacing w:before="0" w:after="0"/>
              <w:jc w:val="right"/>
              <w:rPr>
                <w:sz w:val="20"/>
                <w:szCs w:val="20"/>
              </w:rPr>
            </w:pPr>
            <w:r w:rsidRPr="00C1178A">
              <w:rPr>
                <w:sz w:val="20"/>
                <w:szCs w:val="20"/>
              </w:rPr>
              <w:t>25,000</w:t>
            </w:r>
          </w:p>
        </w:tc>
      </w:tr>
      <w:tr w:rsidR="009A6733" w:rsidRPr="00C1178A" w14:paraId="082F12AC" w14:textId="77777777" w:rsidTr="00400928">
        <w:trPr>
          <w:trHeight w:val="1221"/>
        </w:trPr>
        <w:tc>
          <w:tcPr>
            <w:tcW w:w="1885" w:type="dxa"/>
            <w:vMerge w:val="restart"/>
            <w:tcBorders>
              <w:top w:val="single" w:sz="12" w:space="0" w:color="auto"/>
              <w:left w:val="single" w:sz="12" w:space="0" w:color="auto"/>
            </w:tcBorders>
          </w:tcPr>
          <w:p w14:paraId="7B2D7AA9" w14:textId="77777777" w:rsidR="009A6733" w:rsidRPr="00C1178A" w:rsidRDefault="009A6733" w:rsidP="00080DE4">
            <w:pPr>
              <w:spacing w:before="0" w:after="0"/>
              <w:jc w:val="left"/>
              <w:rPr>
                <w:sz w:val="20"/>
                <w:szCs w:val="20"/>
              </w:rPr>
            </w:pPr>
            <w:r w:rsidRPr="00C1178A">
              <w:rPr>
                <w:sz w:val="20"/>
                <w:szCs w:val="20"/>
              </w:rPr>
              <w:lastRenderedPageBreak/>
              <w:t>Output 4:  Economic governance and the capacity of the productive sectors enhanced</w:t>
            </w:r>
          </w:p>
          <w:p w14:paraId="1AC78E12" w14:textId="77777777" w:rsidR="009A6733" w:rsidRPr="00C1178A" w:rsidRDefault="009A6733" w:rsidP="00080DE4">
            <w:pPr>
              <w:spacing w:before="0" w:after="0"/>
              <w:jc w:val="left"/>
              <w:rPr>
                <w:sz w:val="20"/>
                <w:szCs w:val="20"/>
              </w:rPr>
            </w:pPr>
          </w:p>
        </w:tc>
        <w:tc>
          <w:tcPr>
            <w:tcW w:w="4140" w:type="dxa"/>
            <w:vMerge w:val="restart"/>
            <w:tcBorders>
              <w:top w:val="single" w:sz="12" w:space="0" w:color="auto"/>
            </w:tcBorders>
          </w:tcPr>
          <w:p w14:paraId="74A218EF" w14:textId="77777777" w:rsidR="009A6733" w:rsidRPr="00C1178A" w:rsidRDefault="009A6733" w:rsidP="00AA3275">
            <w:pPr>
              <w:spacing w:before="0"/>
              <w:jc w:val="left"/>
              <w:rPr>
                <w:bCs/>
                <w:sz w:val="20"/>
                <w:szCs w:val="20"/>
              </w:rPr>
            </w:pPr>
            <w:r w:rsidRPr="00C1178A">
              <w:rPr>
                <w:bCs/>
                <w:sz w:val="20"/>
                <w:szCs w:val="20"/>
              </w:rPr>
              <w:t xml:space="preserve">4.1: </w:t>
            </w:r>
            <w:r w:rsidRPr="00C1178A">
              <w:rPr>
                <w:sz w:val="20"/>
                <w:szCs w:val="20"/>
              </w:rPr>
              <w:t>Refurbish At least 4 industrial vocational and technical skill training labs in Damascus and Aleppo</w:t>
            </w:r>
            <w:r w:rsidRPr="00C1178A">
              <w:rPr>
                <w:rFonts w:ascii="Calibri" w:hAnsi="Calibri" w:cs="Calibri"/>
                <w:i/>
                <w:sz w:val="20"/>
                <w:szCs w:val="20"/>
              </w:rPr>
              <w:t xml:space="preserve"> </w:t>
            </w:r>
          </w:p>
          <w:p w14:paraId="09A38535" w14:textId="77777777" w:rsidR="009A6733" w:rsidRPr="00C1178A" w:rsidRDefault="009A6733" w:rsidP="00AA3275">
            <w:pPr>
              <w:spacing w:before="0"/>
              <w:jc w:val="left"/>
              <w:rPr>
                <w:sz w:val="20"/>
                <w:szCs w:val="20"/>
              </w:rPr>
            </w:pPr>
            <w:r w:rsidRPr="00C1178A">
              <w:rPr>
                <w:sz w:val="20"/>
                <w:szCs w:val="20"/>
              </w:rPr>
              <w:t>4.2: 60 trainers received training</w:t>
            </w:r>
          </w:p>
          <w:p w14:paraId="613A09CF" w14:textId="77777777" w:rsidR="009A6733" w:rsidRPr="00C1178A" w:rsidRDefault="009A6733" w:rsidP="00AA3275">
            <w:pPr>
              <w:spacing w:before="0"/>
              <w:jc w:val="left"/>
              <w:rPr>
                <w:sz w:val="20"/>
                <w:szCs w:val="20"/>
              </w:rPr>
            </w:pPr>
            <w:r w:rsidRPr="00C1178A">
              <w:rPr>
                <w:sz w:val="20"/>
                <w:szCs w:val="20"/>
              </w:rPr>
              <w:t xml:space="preserve">4.3: 120 individuals received industrial vocational training </w:t>
            </w:r>
          </w:p>
          <w:p w14:paraId="0A9735F3" w14:textId="77777777" w:rsidR="009A6733" w:rsidRPr="00C1178A" w:rsidRDefault="009A6733" w:rsidP="00AA3275">
            <w:pPr>
              <w:spacing w:before="0"/>
              <w:jc w:val="left"/>
              <w:rPr>
                <w:sz w:val="20"/>
                <w:szCs w:val="20"/>
              </w:rPr>
            </w:pPr>
            <w:r w:rsidRPr="00C1178A">
              <w:rPr>
                <w:sz w:val="20"/>
                <w:szCs w:val="20"/>
              </w:rPr>
              <w:t xml:space="preserve">4.4: 8 schools have adopted STEM training methodology </w:t>
            </w:r>
          </w:p>
          <w:p w14:paraId="65FD6665" w14:textId="77777777" w:rsidR="009A6733" w:rsidRPr="00C1178A" w:rsidRDefault="009A6733" w:rsidP="00AA3275">
            <w:pPr>
              <w:spacing w:before="0"/>
              <w:jc w:val="left"/>
              <w:rPr>
                <w:sz w:val="20"/>
                <w:szCs w:val="20"/>
              </w:rPr>
            </w:pPr>
            <w:r w:rsidRPr="00C1178A">
              <w:rPr>
                <w:sz w:val="20"/>
                <w:szCs w:val="20"/>
              </w:rPr>
              <w:t xml:space="preserve">4.5: 90 technicians received training on livestock and animal health&amp; production </w:t>
            </w:r>
            <w:r w:rsidR="00AA3275" w:rsidRPr="00C1178A">
              <w:rPr>
                <w:sz w:val="20"/>
                <w:szCs w:val="20"/>
              </w:rPr>
              <w:t>(a.4.2)</w:t>
            </w:r>
          </w:p>
          <w:p w14:paraId="454E1698" w14:textId="77777777" w:rsidR="009A6733" w:rsidRPr="00C1178A" w:rsidRDefault="009A6733" w:rsidP="00AA3275">
            <w:pPr>
              <w:spacing w:before="0"/>
              <w:jc w:val="left"/>
              <w:rPr>
                <w:sz w:val="20"/>
                <w:szCs w:val="20"/>
              </w:rPr>
            </w:pPr>
            <w:r w:rsidRPr="00C1178A">
              <w:rPr>
                <w:sz w:val="20"/>
                <w:szCs w:val="20"/>
              </w:rPr>
              <w:t xml:space="preserve">4.6: 80 technical staff and farmers received training on crop production, protection, rural development and planning </w:t>
            </w:r>
            <w:r w:rsidR="00AA3275" w:rsidRPr="00C1178A">
              <w:rPr>
                <w:sz w:val="20"/>
                <w:szCs w:val="20"/>
              </w:rPr>
              <w:t>(a.4.3)</w:t>
            </w:r>
          </w:p>
          <w:p w14:paraId="5FC5A041" w14:textId="77777777" w:rsidR="009A6733" w:rsidRPr="00C1178A" w:rsidRDefault="009A6733" w:rsidP="00AA3275">
            <w:pPr>
              <w:spacing w:before="0"/>
              <w:jc w:val="left"/>
              <w:rPr>
                <w:sz w:val="20"/>
                <w:szCs w:val="20"/>
              </w:rPr>
            </w:pPr>
            <w:r w:rsidRPr="00C1178A">
              <w:rPr>
                <w:sz w:val="20"/>
                <w:szCs w:val="20"/>
              </w:rPr>
              <w:t>4.7: 2 training materials/curriculum developed and applied in the training (1 on Livestock and animal health and 1 for crop production)</w:t>
            </w:r>
          </w:p>
          <w:p w14:paraId="3BA1D20D" w14:textId="77777777" w:rsidR="009A6733" w:rsidRPr="00C1178A" w:rsidRDefault="009A6733" w:rsidP="00AA3275">
            <w:pPr>
              <w:spacing w:before="0"/>
              <w:jc w:val="left"/>
              <w:rPr>
                <w:sz w:val="20"/>
                <w:szCs w:val="20"/>
              </w:rPr>
            </w:pPr>
            <w:r w:rsidRPr="00C1178A">
              <w:rPr>
                <w:sz w:val="20"/>
                <w:szCs w:val="20"/>
              </w:rPr>
              <w:t>4.8: 11 training/workshops conducted (5 for Veterinaries, professionals and herders &amp; 6 for crop production and value chain technician)</w:t>
            </w:r>
          </w:p>
          <w:p w14:paraId="4A0420E7" w14:textId="77777777" w:rsidR="009A6733" w:rsidRPr="00C1178A" w:rsidRDefault="009A6733" w:rsidP="00AA3275">
            <w:pPr>
              <w:spacing w:before="0"/>
              <w:jc w:val="left"/>
              <w:rPr>
                <w:sz w:val="20"/>
                <w:szCs w:val="20"/>
              </w:rPr>
            </w:pPr>
            <w:r w:rsidRPr="00C1178A">
              <w:rPr>
                <w:sz w:val="20"/>
                <w:szCs w:val="20"/>
              </w:rPr>
              <w:t xml:space="preserve">4.9: 2 capacity building opportunities and technical support for enabling business environment </w:t>
            </w:r>
          </w:p>
          <w:p w14:paraId="1B6F1224" w14:textId="77777777" w:rsidR="009A6733" w:rsidRPr="00C1178A" w:rsidRDefault="009A6733" w:rsidP="00AA3275">
            <w:pPr>
              <w:spacing w:before="0"/>
              <w:jc w:val="left"/>
              <w:rPr>
                <w:sz w:val="20"/>
                <w:szCs w:val="20"/>
              </w:rPr>
            </w:pPr>
            <w:r w:rsidRPr="00C1178A">
              <w:rPr>
                <w:sz w:val="20"/>
                <w:szCs w:val="20"/>
              </w:rPr>
              <w:t xml:space="preserve">4.10: 1 capacity building opportunities for financial inclusion </w:t>
            </w:r>
          </w:p>
          <w:p w14:paraId="0F17A8DA" w14:textId="77777777" w:rsidR="009A6733" w:rsidRPr="00C1178A" w:rsidRDefault="009A6733" w:rsidP="00AA3275">
            <w:pPr>
              <w:spacing w:before="0"/>
              <w:jc w:val="left"/>
              <w:rPr>
                <w:sz w:val="20"/>
                <w:szCs w:val="20"/>
              </w:rPr>
            </w:pPr>
            <w:r w:rsidRPr="00C1178A">
              <w:rPr>
                <w:sz w:val="20"/>
                <w:szCs w:val="20"/>
              </w:rPr>
              <w:t xml:space="preserve">4.11. 1 capacity building support opportunities for the government institutions on rural recovery and development </w:t>
            </w:r>
          </w:p>
          <w:p w14:paraId="19B56866" w14:textId="77777777" w:rsidR="009A6733" w:rsidRPr="00C1178A" w:rsidRDefault="009A6733" w:rsidP="00AA3275">
            <w:pPr>
              <w:spacing w:before="0"/>
              <w:jc w:val="left"/>
              <w:rPr>
                <w:sz w:val="20"/>
                <w:szCs w:val="20"/>
              </w:rPr>
            </w:pPr>
            <w:r w:rsidRPr="00C1178A">
              <w:rPr>
                <w:sz w:val="20"/>
                <w:szCs w:val="20"/>
              </w:rPr>
              <w:t xml:space="preserve">4.12: 5 capacity building support opportunities for active </w:t>
            </w:r>
            <w:proofErr w:type="spellStart"/>
            <w:r w:rsidRPr="00C1178A">
              <w:rPr>
                <w:sz w:val="20"/>
                <w:szCs w:val="20"/>
              </w:rPr>
              <w:t>labour</w:t>
            </w:r>
            <w:proofErr w:type="spellEnd"/>
            <w:r w:rsidRPr="00C1178A">
              <w:rPr>
                <w:sz w:val="20"/>
                <w:szCs w:val="20"/>
              </w:rPr>
              <w:t xml:space="preserve"> policies </w:t>
            </w:r>
          </w:p>
          <w:p w14:paraId="5F72C32E" w14:textId="77777777" w:rsidR="009A6733" w:rsidRPr="00C1178A" w:rsidRDefault="009A6733" w:rsidP="00AA3275">
            <w:pPr>
              <w:spacing w:before="0"/>
              <w:jc w:val="left"/>
              <w:rPr>
                <w:sz w:val="20"/>
                <w:szCs w:val="20"/>
              </w:rPr>
            </w:pPr>
            <w:r w:rsidRPr="00C1178A">
              <w:rPr>
                <w:sz w:val="20"/>
                <w:szCs w:val="20"/>
              </w:rPr>
              <w:t>4.13: 1 pilot on demand-driven educational support in higher education</w:t>
            </w:r>
          </w:p>
        </w:tc>
        <w:tc>
          <w:tcPr>
            <w:tcW w:w="630" w:type="dxa"/>
            <w:tcBorders>
              <w:top w:val="single" w:sz="12" w:space="0" w:color="auto"/>
            </w:tcBorders>
            <w:vAlign w:val="center"/>
          </w:tcPr>
          <w:p w14:paraId="50B6A968" w14:textId="77777777" w:rsidR="009A6733" w:rsidRPr="00C1178A" w:rsidRDefault="009A6733" w:rsidP="00AA3275">
            <w:pPr>
              <w:spacing w:before="0" w:after="0"/>
              <w:jc w:val="center"/>
              <w:rPr>
                <w:sz w:val="20"/>
                <w:szCs w:val="20"/>
              </w:rPr>
            </w:pPr>
            <w:r w:rsidRPr="00C1178A">
              <w:rPr>
                <w:sz w:val="20"/>
                <w:szCs w:val="20"/>
              </w:rPr>
              <w:t>4.1</w:t>
            </w:r>
          </w:p>
        </w:tc>
        <w:tc>
          <w:tcPr>
            <w:tcW w:w="6210" w:type="dxa"/>
            <w:tcBorders>
              <w:top w:val="single" w:sz="12" w:space="0" w:color="auto"/>
            </w:tcBorders>
            <w:vAlign w:val="center"/>
          </w:tcPr>
          <w:p w14:paraId="0A8DD1A0" w14:textId="77777777" w:rsidR="009A6733" w:rsidRPr="00C1178A" w:rsidRDefault="009A6733" w:rsidP="00AA3275">
            <w:pPr>
              <w:spacing w:before="0" w:after="0"/>
              <w:jc w:val="left"/>
              <w:rPr>
                <w:sz w:val="20"/>
                <w:szCs w:val="20"/>
              </w:rPr>
            </w:pPr>
            <w:r w:rsidRPr="00C1178A">
              <w:rPr>
                <w:sz w:val="20"/>
                <w:szCs w:val="20"/>
              </w:rPr>
              <w:t xml:space="preserve">Support the introduction of industrial Vocational and technical skills trainings aimed at supporting the recovery </w:t>
            </w:r>
            <w:r w:rsidRPr="00C1178A">
              <w:rPr>
                <w:sz w:val="20"/>
                <w:szCs w:val="20"/>
                <w:lang w:bidi="en-US"/>
              </w:rPr>
              <w:t>of productive sectors in Syria.</w:t>
            </w:r>
          </w:p>
        </w:tc>
        <w:tc>
          <w:tcPr>
            <w:tcW w:w="1080" w:type="dxa"/>
            <w:tcBorders>
              <w:top w:val="single" w:sz="12" w:space="0" w:color="auto"/>
            </w:tcBorders>
            <w:vAlign w:val="center"/>
          </w:tcPr>
          <w:p w14:paraId="7DAFAE9A" w14:textId="77777777" w:rsidR="009A6733" w:rsidRPr="00C1178A" w:rsidRDefault="009A6733" w:rsidP="00AA3275">
            <w:pPr>
              <w:spacing w:before="0" w:after="0"/>
              <w:jc w:val="center"/>
              <w:rPr>
                <w:sz w:val="20"/>
                <w:szCs w:val="20"/>
              </w:rPr>
            </w:pPr>
            <w:r w:rsidRPr="00C1178A">
              <w:rPr>
                <w:sz w:val="20"/>
                <w:szCs w:val="20"/>
              </w:rPr>
              <w:t>UNIDO</w:t>
            </w:r>
          </w:p>
        </w:tc>
        <w:tc>
          <w:tcPr>
            <w:tcW w:w="1260" w:type="dxa"/>
            <w:tcBorders>
              <w:top w:val="single" w:sz="12" w:space="0" w:color="auto"/>
              <w:right w:val="single" w:sz="12" w:space="0" w:color="auto"/>
            </w:tcBorders>
            <w:vAlign w:val="center"/>
          </w:tcPr>
          <w:p w14:paraId="57CA5516" w14:textId="77777777" w:rsidR="009A6733" w:rsidRPr="00C1178A" w:rsidRDefault="003211F4" w:rsidP="00AA3275">
            <w:pPr>
              <w:spacing w:before="0" w:after="0"/>
              <w:jc w:val="right"/>
              <w:rPr>
                <w:sz w:val="20"/>
                <w:szCs w:val="20"/>
              </w:rPr>
            </w:pPr>
            <w:r w:rsidRPr="00C1178A">
              <w:rPr>
                <w:sz w:val="20"/>
                <w:szCs w:val="20"/>
              </w:rPr>
              <w:t>632,111</w:t>
            </w:r>
            <w:r w:rsidR="009A6733" w:rsidRPr="00C1178A">
              <w:rPr>
                <w:sz w:val="20"/>
                <w:szCs w:val="20"/>
              </w:rPr>
              <w:t xml:space="preserve"> </w:t>
            </w:r>
          </w:p>
        </w:tc>
      </w:tr>
      <w:tr w:rsidR="009A6733" w:rsidRPr="00C1178A" w14:paraId="641431BA" w14:textId="77777777" w:rsidTr="00F43BEE">
        <w:trPr>
          <w:trHeight w:val="2001"/>
        </w:trPr>
        <w:tc>
          <w:tcPr>
            <w:tcW w:w="1885" w:type="dxa"/>
            <w:vMerge/>
            <w:tcBorders>
              <w:left w:val="single" w:sz="12" w:space="0" w:color="auto"/>
            </w:tcBorders>
          </w:tcPr>
          <w:p w14:paraId="10EC169F" w14:textId="77777777" w:rsidR="009A6733" w:rsidRPr="00C1178A" w:rsidRDefault="009A6733" w:rsidP="00080DE4">
            <w:pPr>
              <w:spacing w:before="0" w:after="0"/>
              <w:jc w:val="left"/>
              <w:rPr>
                <w:sz w:val="20"/>
                <w:szCs w:val="20"/>
              </w:rPr>
            </w:pPr>
          </w:p>
        </w:tc>
        <w:tc>
          <w:tcPr>
            <w:tcW w:w="4140" w:type="dxa"/>
            <w:vMerge/>
          </w:tcPr>
          <w:p w14:paraId="4C2C85D6" w14:textId="77777777" w:rsidR="009A6733" w:rsidRPr="00C1178A" w:rsidRDefault="009A6733" w:rsidP="00AA3275">
            <w:pPr>
              <w:spacing w:before="0"/>
              <w:jc w:val="left"/>
              <w:rPr>
                <w:sz w:val="20"/>
                <w:szCs w:val="20"/>
              </w:rPr>
            </w:pPr>
          </w:p>
        </w:tc>
        <w:tc>
          <w:tcPr>
            <w:tcW w:w="630" w:type="dxa"/>
            <w:vAlign w:val="center"/>
          </w:tcPr>
          <w:p w14:paraId="631745CC" w14:textId="77777777" w:rsidR="009A6733" w:rsidRPr="00C1178A" w:rsidRDefault="009A6733" w:rsidP="00AA3275">
            <w:pPr>
              <w:spacing w:before="0" w:after="0"/>
              <w:jc w:val="center"/>
              <w:rPr>
                <w:sz w:val="20"/>
                <w:szCs w:val="20"/>
              </w:rPr>
            </w:pPr>
            <w:r w:rsidRPr="00C1178A">
              <w:rPr>
                <w:sz w:val="20"/>
                <w:szCs w:val="20"/>
              </w:rPr>
              <w:t>4.2</w:t>
            </w:r>
          </w:p>
        </w:tc>
        <w:tc>
          <w:tcPr>
            <w:tcW w:w="6210" w:type="dxa"/>
            <w:vAlign w:val="center"/>
          </w:tcPr>
          <w:p w14:paraId="0EDD81E6" w14:textId="77777777" w:rsidR="009A6733" w:rsidRPr="00C1178A" w:rsidRDefault="009A6733" w:rsidP="00AA3275">
            <w:pPr>
              <w:spacing w:before="0" w:after="0"/>
              <w:jc w:val="left"/>
              <w:rPr>
                <w:sz w:val="20"/>
                <w:szCs w:val="20"/>
              </w:rPr>
            </w:pPr>
            <w:r w:rsidRPr="00C1178A">
              <w:rPr>
                <w:sz w:val="20"/>
                <w:szCs w:val="20"/>
              </w:rPr>
              <w:t>The needed technical capacity building support provided for 90 veterinarians, paraprofessionals and herders.</w:t>
            </w:r>
          </w:p>
        </w:tc>
        <w:tc>
          <w:tcPr>
            <w:tcW w:w="1080" w:type="dxa"/>
            <w:shd w:val="clear" w:color="auto" w:fill="auto"/>
            <w:vAlign w:val="center"/>
          </w:tcPr>
          <w:p w14:paraId="62CCFF69" w14:textId="77777777" w:rsidR="009A6733" w:rsidRPr="00C1178A" w:rsidRDefault="009A6733" w:rsidP="00AA3275">
            <w:pPr>
              <w:spacing w:before="0" w:after="0"/>
              <w:jc w:val="center"/>
              <w:rPr>
                <w:sz w:val="20"/>
                <w:szCs w:val="20"/>
              </w:rPr>
            </w:pPr>
            <w:r w:rsidRPr="00C1178A">
              <w:rPr>
                <w:sz w:val="20"/>
                <w:szCs w:val="20"/>
              </w:rPr>
              <w:t>FAO</w:t>
            </w:r>
          </w:p>
        </w:tc>
        <w:tc>
          <w:tcPr>
            <w:tcW w:w="1260" w:type="dxa"/>
            <w:tcBorders>
              <w:right w:val="single" w:sz="12" w:space="0" w:color="auto"/>
            </w:tcBorders>
            <w:shd w:val="clear" w:color="auto" w:fill="auto"/>
            <w:vAlign w:val="center"/>
          </w:tcPr>
          <w:p w14:paraId="6D6F5B73" w14:textId="77777777" w:rsidR="009A6733" w:rsidRPr="00C1178A" w:rsidRDefault="00CB528E" w:rsidP="00AA3275">
            <w:pPr>
              <w:spacing w:before="0" w:after="0"/>
              <w:jc w:val="right"/>
              <w:rPr>
                <w:sz w:val="20"/>
                <w:szCs w:val="20"/>
              </w:rPr>
            </w:pPr>
            <w:r w:rsidRPr="00C1178A">
              <w:rPr>
                <w:sz w:val="20"/>
                <w:szCs w:val="20"/>
              </w:rPr>
              <w:t>180</w:t>
            </w:r>
            <w:r w:rsidR="009A6733" w:rsidRPr="00C1178A">
              <w:rPr>
                <w:sz w:val="20"/>
                <w:szCs w:val="20"/>
              </w:rPr>
              <w:t>,000</w:t>
            </w:r>
          </w:p>
        </w:tc>
      </w:tr>
      <w:tr w:rsidR="009A6733" w:rsidRPr="00C1178A" w14:paraId="370654F5" w14:textId="77777777" w:rsidTr="00F43BEE">
        <w:trPr>
          <w:trHeight w:val="2001"/>
        </w:trPr>
        <w:tc>
          <w:tcPr>
            <w:tcW w:w="1885" w:type="dxa"/>
            <w:vMerge/>
            <w:tcBorders>
              <w:left w:val="single" w:sz="12" w:space="0" w:color="auto"/>
            </w:tcBorders>
          </w:tcPr>
          <w:p w14:paraId="75C49C96" w14:textId="77777777" w:rsidR="009A6733" w:rsidRPr="00C1178A" w:rsidRDefault="009A6733" w:rsidP="00080DE4">
            <w:pPr>
              <w:spacing w:before="0" w:after="0"/>
              <w:jc w:val="left"/>
              <w:rPr>
                <w:sz w:val="20"/>
                <w:szCs w:val="20"/>
              </w:rPr>
            </w:pPr>
          </w:p>
        </w:tc>
        <w:tc>
          <w:tcPr>
            <w:tcW w:w="4140" w:type="dxa"/>
            <w:vMerge/>
          </w:tcPr>
          <w:p w14:paraId="12B8158A" w14:textId="77777777" w:rsidR="009A6733" w:rsidRPr="00C1178A" w:rsidRDefault="009A6733" w:rsidP="00AA3275">
            <w:pPr>
              <w:spacing w:before="0"/>
              <w:jc w:val="left"/>
              <w:rPr>
                <w:sz w:val="20"/>
                <w:szCs w:val="20"/>
              </w:rPr>
            </w:pPr>
          </w:p>
        </w:tc>
        <w:tc>
          <w:tcPr>
            <w:tcW w:w="630" w:type="dxa"/>
            <w:vAlign w:val="center"/>
          </w:tcPr>
          <w:p w14:paraId="3B1F0A1A" w14:textId="77777777" w:rsidR="009A6733" w:rsidRPr="00C1178A" w:rsidRDefault="009A6733" w:rsidP="00AA3275">
            <w:pPr>
              <w:spacing w:before="0" w:after="0"/>
              <w:jc w:val="center"/>
              <w:rPr>
                <w:sz w:val="20"/>
                <w:szCs w:val="20"/>
              </w:rPr>
            </w:pPr>
            <w:r w:rsidRPr="00C1178A">
              <w:rPr>
                <w:sz w:val="20"/>
                <w:szCs w:val="20"/>
              </w:rPr>
              <w:t>4.3</w:t>
            </w:r>
          </w:p>
        </w:tc>
        <w:tc>
          <w:tcPr>
            <w:tcW w:w="6210" w:type="dxa"/>
            <w:vAlign w:val="center"/>
          </w:tcPr>
          <w:p w14:paraId="30D35F6A" w14:textId="77777777" w:rsidR="009A6733" w:rsidRPr="00C1178A" w:rsidRDefault="009A6733" w:rsidP="00AA3275">
            <w:pPr>
              <w:spacing w:before="0" w:after="0"/>
              <w:jc w:val="left"/>
              <w:rPr>
                <w:sz w:val="20"/>
                <w:szCs w:val="20"/>
              </w:rPr>
            </w:pPr>
            <w:r w:rsidRPr="00C1178A">
              <w:rPr>
                <w:sz w:val="20"/>
                <w:szCs w:val="20"/>
              </w:rPr>
              <w:t>The needed technical capacity building support provided for 80 crop production and value chain technical staff.</w:t>
            </w:r>
          </w:p>
        </w:tc>
        <w:tc>
          <w:tcPr>
            <w:tcW w:w="1080" w:type="dxa"/>
            <w:shd w:val="clear" w:color="auto" w:fill="auto"/>
            <w:vAlign w:val="center"/>
          </w:tcPr>
          <w:p w14:paraId="3800226D" w14:textId="77777777" w:rsidR="009A6733" w:rsidRPr="00C1178A" w:rsidRDefault="009A6733" w:rsidP="00AA3275">
            <w:pPr>
              <w:spacing w:before="0" w:after="0"/>
              <w:jc w:val="center"/>
              <w:rPr>
                <w:sz w:val="20"/>
                <w:szCs w:val="20"/>
              </w:rPr>
            </w:pPr>
            <w:r w:rsidRPr="00C1178A">
              <w:rPr>
                <w:sz w:val="20"/>
                <w:szCs w:val="20"/>
              </w:rPr>
              <w:t>FAO</w:t>
            </w:r>
          </w:p>
        </w:tc>
        <w:tc>
          <w:tcPr>
            <w:tcW w:w="1260" w:type="dxa"/>
            <w:tcBorders>
              <w:right w:val="single" w:sz="12" w:space="0" w:color="auto"/>
            </w:tcBorders>
            <w:shd w:val="clear" w:color="auto" w:fill="auto"/>
            <w:vAlign w:val="center"/>
          </w:tcPr>
          <w:p w14:paraId="78357CEC" w14:textId="77777777" w:rsidR="009A6733" w:rsidRPr="00C1178A" w:rsidRDefault="00CB528E" w:rsidP="00AA3275">
            <w:pPr>
              <w:spacing w:before="0" w:after="0"/>
              <w:jc w:val="right"/>
              <w:rPr>
                <w:sz w:val="20"/>
                <w:szCs w:val="20"/>
              </w:rPr>
            </w:pPr>
            <w:r w:rsidRPr="00C1178A">
              <w:rPr>
                <w:sz w:val="20"/>
                <w:szCs w:val="20"/>
              </w:rPr>
              <w:t>176,257</w:t>
            </w:r>
          </w:p>
        </w:tc>
      </w:tr>
      <w:tr w:rsidR="009A6733" w:rsidRPr="00C1178A" w14:paraId="22178BC8" w14:textId="77777777" w:rsidTr="00F43BEE">
        <w:trPr>
          <w:trHeight w:val="2001"/>
        </w:trPr>
        <w:tc>
          <w:tcPr>
            <w:tcW w:w="1885" w:type="dxa"/>
            <w:vMerge/>
            <w:tcBorders>
              <w:left w:val="single" w:sz="12" w:space="0" w:color="auto"/>
            </w:tcBorders>
          </w:tcPr>
          <w:p w14:paraId="08F61226" w14:textId="77777777" w:rsidR="009A6733" w:rsidRPr="00C1178A" w:rsidRDefault="009A6733" w:rsidP="00080DE4">
            <w:pPr>
              <w:spacing w:before="0" w:after="0"/>
              <w:jc w:val="left"/>
              <w:rPr>
                <w:sz w:val="20"/>
                <w:szCs w:val="20"/>
              </w:rPr>
            </w:pPr>
          </w:p>
        </w:tc>
        <w:tc>
          <w:tcPr>
            <w:tcW w:w="4140" w:type="dxa"/>
            <w:vMerge/>
          </w:tcPr>
          <w:p w14:paraId="6322F8CB" w14:textId="77777777" w:rsidR="009A6733" w:rsidRPr="00C1178A" w:rsidRDefault="009A6733" w:rsidP="00AA3275">
            <w:pPr>
              <w:spacing w:before="0"/>
              <w:jc w:val="left"/>
              <w:rPr>
                <w:sz w:val="20"/>
                <w:szCs w:val="20"/>
              </w:rPr>
            </w:pPr>
          </w:p>
        </w:tc>
        <w:tc>
          <w:tcPr>
            <w:tcW w:w="630" w:type="dxa"/>
            <w:shd w:val="clear" w:color="auto" w:fill="auto"/>
            <w:vAlign w:val="center"/>
          </w:tcPr>
          <w:p w14:paraId="4FAF7E67" w14:textId="77777777" w:rsidR="009A6733" w:rsidRPr="00C1178A" w:rsidRDefault="009A6733" w:rsidP="00AA3275">
            <w:pPr>
              <w:spacing w:before="0" w:after="0"/>
              <w:jc w:val="center"/>
              <w:rPr>
                <w:sz w:val="20"/>
                <w:szCs w:val="20"/>
              </w:rPr>
            </w:pPr>
            <w:r w:rsidRPr="00C1178A">
              <w:rPr>
                <w:sz w:val="20"/>
                <w:szCs w:val="20"/>
              </w:rPr>
              <w:t>4.4</w:t>
            </w:r>
          </w:p>
        </w:tc>
        <w:tc>
          <w:tcPr>
            <w:tcW w:w="6210" w:type="dxa"/>
            <w:shd w:val="clear" w:color="auto" w:fill="auto"/>
            <w:vAlign w:val="center"/>
          </w:tcPr>
          <w:p w14:paraId="1A911C86" w14:textId="77777777" w:rsidR="009A6733" w:rsidRPr="00C1178A" w:rsidRDefault="00690508" w:rsidP="00AA3275">
            <w:pPr>
              <w:spacing w:before="0" w:after="0"/>
              <w:jc w:val="left"/>
              <w:rPr>
                <w:sz w:val="20"/>
                <w:szCs w:val="20"/>
              </w:rPr>
            </w:pPr>
            <w:r w:rsidRPr="00C1178A">
              <w:rPr>
                <w:sz w:val="20"/>
                <w:szCs w:val="20"/>
              </w:rPr>
              <w:t xml:space="preserve">Capacity building for sustainable employment creation through inclusive private sector recovery and development, rural economic recovery and active </w:t>
            </w:r>
            <w:proofErr w:type="spellStart"/>
            <w:r w:rsidRPr="00C1178A">
              <w:rPr>
                <w:sz w:val="20"/>
                <w:szCs w:val="20"/>
              </w:rPr>
              <w:t>labour</w:t>
            </w:r>
            <w:proofErr w:type="spellEnd"/>
            <w:r w:rsidRPr="00C1178A">
              <w:rPr>
                <w:sz w:val="20"/>
                <w:szCs w:val="20"/>
              </w:rPr>
              <w:t xml:space="preserve"> policies</w:t>
            </w:r>
          </w:p>
        </w:tc>
        <w:tc>
          <w:tcPr>
            <w:tcW w:w="1080" w:type="dxa"/>
            <w:shd w:val="clear" w:color="auto" w:fill="auto"/>
            <w:vAlign w:val="center"/>
          </w:tcPr>
          <w:p w14:paraId="4BFFF1C2"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right w:val="single" w:sz="12" w:space="0" w:color="auto"/>
            </w:tcBorders>
            <w:shd w:val="clear" w:color="auto" w:fill="auto"/>
            <w:vAlign w:val="center"/>
          </w:tcPr>
          <w:p w14:paraId="34EA7858" w14:textId="77777777" w:rsidR="009A6733" w:rsidRPr="00C1178A" w:rsidRDefault="00690508" w:rsidP="00AA3275">
            <w:pPr>
              <w:spacing w:before="0" w:after="0"/>
              <w:jc w:val="right"/>
              <w:rPr>
                <w:sz w:val="20"/>
                <w:szCs w:val="20"/>
              </w:rPr>
            </w:pPr>
            <w:r w:rsidRPr="00C1178A">
              <w:rPr>
                <w:sz w:val="20"/>
                <w:szCs w:val="20"/>
              </w:rPr>
              <w:t xml:space="preserve"> 8</w:t>
            </w:r>
            <w:r w:rsidR="009A6733" w:rsidRPr="00C1178A">
              <w:rPr>
                <w:sz w:val="20"/>
                <w:szCs w:val="20"/>
              </w:rPr>
              <w:t xml:space="preserve">40,000 </w:t>
            </w:r>
          </w:p>
        </w:tc>
      </w:tr>
      <w:tr w:rsidR="009A6733" w:rsidRPr="00C1178A" w14:paraId="005913EC" w14:textId="77777777" w:rsidTr="00400928">
        <w:trPr>
          <w:trHeight w:val="792"/>
        </w:trPr>
        <w:tc>
          <w:tcPr>
            <w:tcW w:w="1885" w:type="dxa"/>
            <w:vMerge w:val="restart"/>
            <w:tcBorders>
              <w:top w:val="single" w:sz="12" w:space="0" w:color="auto"/>
              <w:left w:val="single" w:sz="12" w:space="0" w:color="auto"/>
            </w:tcBorders>
          </w:tcPr>
          <w:p w14:paraId="7C5A39E4" w14:textId="77777777" w:rsidR="009A6733" w:rsidRPr="00C1178A" w:rsidRDefault="009A6733" w:rsidP="00080DE4">
            <w:pPr>
              <w:spacing w:before="0" w:after="0"/>
              <w:jc w:val="left"/>
              <w:rPr>
                <w:sz w:val="20"/>
                <w:szCs w:val="20"/>
              </w:rPr>
            </w:pPr>
            <w:r w:rsidRPr="00C1178A">
              <w:rPr>
                <w:sz w:val="20"/>
                <w:szCs w:val="20"/>
              </w:rPr>
              <w:lastRenderedPageBreak/>
              <w:t>Output 5:  Capacity development for health and community health workers</w:t>
            </w:r>
          </w:p>
          <w:p w14:paraId="2C6BCF8C" w14:textId="77777777" w:rsidR="009A6733" w:rsidRPr="00C1178A" w:rsidRDefault="009A6733" w:rsidP="00080DE4">
            <w:pPr>
              <w:spacing w:before="0" w:after="0"/>
              <w:jc w:val="left"/>
              <w:rPr>
                <w:sz w:val="20"/>
                <w:szCs w:val="20"/>
              </w:rPr>
            </w:pPr>
          </w:p>
          <w:p w14:paraId="3F06011B" w14:textId="77777777" w:rsidR="009A6733" w:rsidRPr="00C1178A" w:rsidRDefault="009A6733" w:rsidP="00080DE4">
            <w:pPr>
              <w:spacing w:before="0" w:after="0"/>
              <w:jc w:val="left"/>
              <w:rPr>
                <w:sz w:val="20"/>
                <w:szCs w:val="20"/>
              </w:rPr>
            </w:pPr>
          </w:p>
        </w:tc>
        <w:tc>
          <w:tcPr>
            <w:tcW w:w="4140" w:type="dxa"/>
            <w:vMerge w:val="restart"/>
            <w:tcBorders>
              <w:top w:val="single" w:sz="12" w:space="0" w:color="auto"/>
            </w:tcBorders>
          </w:tcPr>
          <w:p w14:paraId="64653B14" w14:textId="77777777" w:rsidR="009A6733" w:rsidRPr="00C1178A" w:rsidRDefault="009A6733" w:rsidP="00AA3275">
            <w:pPr>
              <w:spacing w:before="0"/>
              <w:jc w:val="left"/>
              <w:rPr>
                <w:sz w:val="20"/>
                <w:szCs w:val="20"/>
              </w:rPr>
            </w:pPr>
            <w:r w:rsidRPr="00C1178A">
              <w:rPr>
                <w:sz w:val="20"/>
                <w:szCs w:val="20"/>
              </w:rPr>
              <w:t xml:space="preserve">5.1: 2 exchange experience visits conducted one for RH to Japan or Malaysia and one for young people to Hiroshima </w:t>
            </w:r>
          </w:p>
          <w:p w14:paraId="1A98590B" w14:textId="77777777" w:rsidR="009A6733" w:rsidRPr="00C1178A" w:rsidRDefault="009A6733" w:rsidP="00AA3275">
            <w:pPr>
              <w:spacing w:before="0"/>
              <w:jc w:val="left"/>
              <w:rPr>
                <w:sz w:val="20"/>
                <w:szCs w:val="20"/>
              </w:rPr>
            </w:pPr>
            <w:r w:rsidRPr="00C1178A">
              <w:rPr>
                <w:sz w:val="20"/>
                <w:szCs w:val="20"/>
              </w:rPr>
              <w:t xml:space="preserve">5.2: 10 TOT training conducted </w:t>
            </w:r>
          </w:p>
          <w:p w14:paraId="619CA840" w14:textId="77777777" w:rsidR="009A6733" w:rsidRPr="00C1178A" w:rsidRDefault="009A6733" w:rsidP="00AA3275">
            <w:pPr>
              <w:spacing w:before="0"/>
              <w:jc w:val="left"/>
              <w:rPr>
                <w:sz w:val="20"/>
                <w:szCs w:val="20"/>
              </w:rPr>
            </w:pPr>
            <w:r w:rsidRPr="00C1178A">
              <w:rPr>
                <w:sz w:val="20"/>
                <w:szCs w:val="20"/>
              </w:rPr>
              <w:t xml:space="preserve">5.3: 250 health staff attended training identified in this action </w:t>
            </w:r>
          </w:p>
          <w:p w14:paraId="51EF945D" w14:textId="77777777" w:rsidR="009A6733" w:rsidRPr="00C1178A" w:rsidRDefault="009A6733" w:rsidP="00AA3275">
            <w:pPr>
              <w:spacing w:before="0"/>
              <w:jc w:val="left"/>
              <w:rPr>
                <w:sz w:val="20"/>
                <w:szCs w:val="20"/>
              </w:rPr>
            </w:pPr>
            <w:r w:rsidRPr="00C1178A">
              <w:rPr>
                <w:sz w:val="20"/>
                <w:szCs w:val="20"/>
              </w:rPr>
              <w:t xml:space="preserve">5.4: </w:t>
            </w:r>
            <w:r w:rsidR="00223981" w:rsidRPr="00C1178A">
              <w:rPr>
                <w:sz w:val="20"/>
                <w:szCs w:val="20"/>
              </w:rPr>
              <w:t>1</w:t>
            </w:r>
            <w:r w:rsidRPr="00C1178A">
              <w:rPr>
                <w:sz w:val="20"/>
                <w:szCs w:val="20"/>
              </w:rPr>
              <w:t xml:space="preserve"> institution laboratory</w:t>
            </w:r>
            <w:r w:rsidR="00223981" w:rsidRPr="00C1178A">
              <w:rPr>
                <w:sz w:val="20"/>
                <w:szCs w:val="20"/>
              </w:rPr>
              <w:t xml:space="preserve"> restored</w:t>
            </w:r>
          </w:p>
          <w:p w14:paraId="6F1B89F3" w14:textId="77777777" w:rsidR="009A6733" w:rsidRPr="00C1178A" w:rsidRDefault="009A6733" w:rsidP="00AA3275">
            <w:pPr>
              <w:spacing w:before="0"/>
              <w:jc w:val="left"/>
              <w:rPr>
                <w:sz w:val="20"/>
                <w:szCs w:val="20"/>
              </w:rPr>
            </w:pPr>
            <w:r w:rsidRPr="00C1178A">
              <w:rPr>
                <w:sz w:val="20"/>
                <w:szCs w:val="20"/>
              </w:rPr>
              <w:t>5.5: 160 biomedical engineers and technicians are trained on advanced m</w:t>
            </w:r>
            <w:r w:rsidR="00DA37AD" w:rsidRPr="00C1178A">
              <w:rPr>
                <w:sz w:val="20"/>
                <w:szCs w:val="20"/>
              </w:rPr>
              <w:t>edical equipment (activity 5.5)</w:t>
            </w:r>
          </w:p>
        </w:tc>
        <w:tc>
          <w:tcPr>
            <w:tcW w:w="630" w:type="dxa"/>
            <w:tcBorders>
              <w:top w:val="single" w:sz="12" w:space="0" w:color="auto"/>
            </w:tcBorders>
            <w:shd w:val="clear" w:color="auto" w:fill="auto"/>
            <w:vAlign w:val="center"/>
          </w:tcPr>
          <w:p w14:paraId="0E882B23" w14:textId="77777777" w:rsidR="009A6733" w:rsidRPr="00C1178A" w:rsidRDefault="009A6733" w:rsidP="00AA3275">
            <w:pPr>
              <w:spacing w:before="0" w:after="0"/>
              <w:jc w:val="center"/>
              <w:rPr>
                <w:sz w:val="20"/>
                <w:szCs w:val="20"/>
              </w:rPr>
            </w:pPr>
            <w:r w:rsidRPr="00C1178A">
              <w:rPr>
                <w:sz w:val="20"/>
                <w:szCs w:val="20"/>
              </w:rPr>
              <w:t>5.1</w:t>
            </w:r>
          </w:p>
        </w:tc>
        <w:tc>
          <w:tcPr>
            <w:tcW w:w="6210" w:type="dxa"/>
            <w:tcBorders>
              <w:top w:val="single" w:sz="12" w:space="0" w:color="auto"/>
            </w:tcBorders>
            <w:shd w:val="clear" w:color="auto" w:fill="auto"/>
            <w:vAlign w:val="center"/>
          </w:tcPr>
          <w:p w14:paraId="18EB9AEF" w14:textId="77777777" w:rsidR="009A6733" w:rsidRPr="00C1178A" w:rsidRDefault="009A6733" w:rsidP="00AA3275">
            <w:pPr>
              <w:spacing w:before="0" w:after="0"/>
              <w:jc w:val="left"/>
              <w:rPr>
                <w:sz w:val="20"/>
                <w:szCs w:val="20"/>
              </w:rPr>
            </w:pPr>
            <w:r w:rsidRPr="00C1178A">
              <w:rPr>
                <w:sz w:val="20"/>
                <w:szCs w:val="20"/>
              </w:rPr>
              <w:t xml:space="preserve">Exchange experience visit to Japan/Malaysia to learn from the best practices of SRH &amp; Youth needs for protracted and development period of response  </w:t>
            </w:r>
          </w:p>
        </w:tc>
        <w:tc>
          <w:tcPr>
            <w:tcW w:w="1080" w:type="dxa"/>
            <w:tcBorders>
              <w:top w:val="single" w:sz="12" w:space="0" w:color="auto"/>
            </w:tcBorders>
            <w:shd w:val="clear" w:color="auto" w:fill="auto"/>
            <w:vAlign w:val="center"/>
          </w:tcPr>
          <w:p w14:paraId="21A385AA" w14:textId="77777777" w:rsidR="009A6733" w:rsidRPr="00C1178A" w:rsidRDefault="009A6733" w:rsidP="00AA3275">
            <w:pPr>
              <w:spacing w:before="0" w:after="0"/>
              <w:jc w:val="center"/>
              <w:rPr>
                <w:sz w:val="20"/>
                <w:szCs w:val="20"/>
              </w:rPr>
            </w:pPr>
            <w:r w:rsidRPr="00C1178A">
              <w:rPr>
                <w:sz w:val="20"/>
                <w:szCs w:val="20"/>
              </w:rPr>
              <w:t>UNFPA</w:t>
            </w:r>
          </w:p>
        </w:tc>
        <w:tc>
          <w:tcPr>
            <w:tcW w:w="1260" w:type="dxa"/>
            <w:tcBorders>
              <w:top w:val="single" w:sz="12" w:space="0" w:color="auto"/>
              <w:right w:val="single" w:sz="12" w:space="0" w:color="auto"/>
            </w:tcBorders>
            <w:shd w:val="clear" w:color="auto" w:fill="auto"/>
            <w:vAlign w:val="center"/>
          </w:tcPr>
          <w:p w14:paraId="194B7F23" w14:textId="77777777" w:rsidR="009A6733" w:rsidRPr="00C1178A" w:rsidRDefault="009A6733" w:rsidP="00AA3275">
            <w:pPr>
              <w:spacing w:before="0" w:after="0"/>
              <w:jc w:val="right"/>
              <w:rPr>
                <w:sz w:val="20"/>
                <w:szCs w:val="20"/>
              </w:rPr>
            </w:pPr>
            <w:r w:rsidRPr="00C1178A">
              <w:rPr>
                <w:sz w:val="20"/>
                <w:szCs w:val="20"/>
              </w:rPr>
              <w:t>40,000</w:t>
            </w:r>
          </w:p>
        </w:tc>
      </w:tr>
      <w:tr w:rsidR="009A6733" w:rsidRPr="00C1178A" w14:paraId="296CE85D" w14:textId="77777777" w:rsidTr="00F43BEE">
        <w:trPr>
          <w:trHeight w:val="792"/>
        </w:trPr>
        <w:tc>
          <w:tcPr>
            <w:tcW w:w="1885" w:type="dxa"/>
            <w:vMerge/>
            <w:tcBorders>
              <w:left w:val="single" w:sz="12" w:space="0" w:color="auto"/>
            </w:tcBorders>
          </w:tcPr>
          <w:p w14:paraId="745DECAB" w14:textId="77777777" w:rsidR="009A6733" w:rsidRPr="00C1178A" w:rsidRDefault="009A6733" w:rsidP="00080DE4">
            <w:pPr>
              <w:spacing w:before="0" w:after="0"/>
              <w:jc w:val="left"/>
              <w:rPr>
                <w:sz w:val="20"/>
                <w:szCs w:val="20"/>
              </w:rPr>
            </w:pPr>
          </w:p>
        </w:tc>
        <w:tc>
          <w:tcPr>
            <w:tcW w:w="4140" w:type="dxa"/>
            <w:vMerge/>
          </w:tcPr>
          <w:p w14:paraId="524D5535" w14:textId="77777777" w:rsidR="009A6733" w:rsidRPr="00C1178A" w:rsidRDefault="009A6733" w:rsidP="00AA3275">
            <w:pPr>
              <w:spacing w:before="0"/>
              <w:jc w:val="left"/>
              <w:rPr>
                <w:sz w:val="20"/>
                <w:szCs w:val="20"/>
              </w:rPr>
            </w:pPr>
          </w:p>
        </w:tc>
        <w:tc>
          <w:tcPr>
            <w:tcW w:w="630" w:type="dxa"/>
            <w:vAlign w:val="center"/>
          </w:tcPr>
          <w:p w14:paraId="7BCAA87E" w14:textId="77777777" w:rsidR="009A6733" w:rsidRPr="00C1178A" w:rsidRDefault="009A6733" w:rsidP="00AA3275">
            <w:pPr>
              <w:spacing w:before="0" w:after="0"/>
              <w:jc w:val="center"/>
              <w:rPr>
                <w:sz w:val="20"/>
                <w:szCs w:val="20"/>
              </w:rPr>
            </w:pPr>
            <w:r w:rsidRPr="00C1178A">
              <w:rPr>
                <w:sz w:val="20"/>
                <w:szCs w:val="20"/>
              </w:rPr>
              <w:t>5.2</w:t>
            </w:r>
          </w:p>
        </w:tc>
        <w:tc>
          <w:tcPr>
            <w:tcW w:w="6210" w:type="dxa"/>
            <w:vAlign w:val="center"/>
          </w:tcPr>
          <w:p w14:paraId="28AEEC9A" w14:textId="77777777" w:rsidR="009A6733" w:rsidRPr="00C1178A" w:rsidRDefault="009A6733" w:rsidP="00AA3275">
            <w:pPr>
              <w:spacing w:before="0" w:after="0"/>
              <w:jc w:val="left"/>
              <w:rPr>
                <w:sz w:val="20"/>
                <w:szCs w:val="20"/>
              </w:rPr>
            </w:pPr>
            <w:r w:rsidRPr="00C1178A">
              <w:rPr>
                <w:sz w:val="20"/>
                <w:szCs w:val="20"/>
              </w:rPr>
              <w:t xml:space="preserve">Conduct TOT </w:t>
            </w:r>
            <w:proofErr w:type="gramStart"/>
            <w:r w:rsidRPr="00C1178A">
              <w:rPr>
                <w:sz w:val="20"/>
                <w:szCs w:val="20"/>
              </w:rPr>
              <w:t>training  toward</w:t>
            </w:r>
            <w:proofErr w:type="gramEnd"/>
            <w:r w:rsidRPr="00C1178A">
              <w:rPr>
                <w:sz w:val="20"/>
                <w:szCs w:val="20"/>
              </w:rPr>
              <w:t xml:space="preserve">  Reproductive health principles among service providers in public  and private sector including NGOs </w:t>
            </w:r>
          </w:p>
        </w:tc>
        <w:tc>
          <w:tcPr>
            <w:tcW w:w="1080" w:type="dxa"/>
            <w:vAlign w:val="center"/>
          </w:tcPr>
          <w:p w14:paraId="59B7891D" w14:textId="77777777" w:rsidR="009A6733" w:rsidRPr="00C1178A" w:rsidRDefault="009A6733" w:rsidP="00AA3275">
            <w:pPr>
              <w:spacing w:before="0" w:after="0"/>
              <w:jc w:val="center"/>
              <w:rPr>
                <w:sz w:val="20"/>
                <w:szCs w:val="20"/>
              </w:rPr>
            </w:pPr>
            <w:r w:rsidRPr="00C1178A">
              <w:rPr>
                <w:sz w:val="20"/>
                <w:szCs w:val="20"/>
              </w:rPr>
              <w:t>UNFPA</w:t>
            </w:r>
          </w:p>
        </w:tc>
        <w:tc>
          <w:tcPr>
            <w:tcW w:w="1260" w:type="dxa"/>
            <w:tcBorders>
              <w:right w:val="single" w:sz="12" w:space="0" w:color="auto"/>
            </w:tcBorders>
            <w:vAlign w:val="center"/>
          </w:tcPr>
          <w:p w14:paraId="71140E13" w14:textId="77777777" w:rsidR="009A6733" w:rsidRPr="00C1178A" w:rsidRDefault="009A6733" w:rsidP="00AA3275">
            <w:pPr>
              <w:spacing w:before="0" w:after="0"/>
              <w:jc w:val="right"/>
              <w:rPr>
                <w:sz w:val="20"/>
                <w:szCs w:val="20"/>
              </w:rPr>
            </w:pPr>
            <w:r w:rsidRPr="00C1178A">
              <w:rPr>
                <w:sz w:val="20"/>
                <w:szCs w:val="20"/>
              </w:rPr>
              <w:t>50,000</w:t>
            </w:r>
          </w:p>
        </w:tc>
      </w:tr>
      <w:tr w:rsidR="009A6733" w:rsidRPr="00C1178A" w14:paraId="590D24A4" w14:textId="77777777" w:rsidTr="00F43BEE">
        <w:trPr>
          <w:trHeight w:val="792"/>
        </w:trPr>
        <w:tc>
          <w:tcPr>
            <w:tcW w:w="1885" w:type="dxa"/>
            <w:vMerge/>
            <w:tcBorders>
              <w:left w:val="single" w:sz="12" w:space="0" w:color="auto"/>
            </w:tcBorders>
          </w:tcPr>
          <w:p w14:paraId="521AFC32" w14:textId="77777777" w:rsidR="009A6733" w:rsidRPr="00C1178A" w:rsidRDefault="009A6733" w:rsidP="00080DE4">
            <w:pPr>
              <w:spacing w:before="0" w:after="0"/>
              <w:jc w:val="left"/>
              <w:rPr>
                <w:sz w:val="20"/>
                <w:szCs w:val="20"/>
              </w:rPr>
            </w:pPr>
          </w:p>
        </w:tc>
        <w:tc>
          <w:tcPr>
            <w:tcW w:w="4140" w:type="dxa"/>
            <w:vMerge/>
          </w:tcPr>
          <w:p w14:paraId="7049DDC8" w14:textId="77777777" w:rsidR="009A6733" w:rsidRPr="00C1178A" w:rsidRDefault="009A6733" w:rsidP="00AA3275">
            <w:pPr>
              <w:spacing w:before="0"/>
              <w:jc w:val="left"/>
              <w:rPr>
                <w:sz w:val="20"/>
                <w:szCs w:val="20"/>
              </w:rPr>
            </w:pPr>
          </w:p>
        </w:tc>
        <w:tc>
          <w:tcPr>
            <w:tcW w:w="630" w:type="dxa"/>
            <w:vAlign w:val="center"/>
          </w:tcPr>
          <w:p w14:paraId="5CCE36C5" w14:textId="77777777" w:rsidR="009A6733" w:rsidRPr="00C1178A" w:rsidRDefault="009A6733" w:rsidP="00AA3275">
            <w:pPr>
              <w:spacing w:before="0" w:after="0"/>
              <w:jc w:val="center"/>
              <w:rPr>
                <w:sz w:val="20"/>
                <w:szCs w:val="20"/>
              </w:rPr>
            </w:pPr>
            <w:r w:rsidRPr="00C1178A">
              <w:rPr>
                <w:sz w:val="20"/>
                <w:szCs w:val="20"/>
              </w:rPr>
              <w:t>5.3</w:t>
            </w:r>
          </w:p>
        </w:tc>
        <w:tc>
          <w:tcPr>
            <w:tcW w:w="6210" w:type="dxa"/>
            <w:vAlign w:val="center"/>
          </w:tcPr>
          <w:p w14:paraId="6E17F9CE" w14:textId="77777777" w:rsidR="009A6733" w:rsidRPr="00C1178A" w:rsidRDefault="009A6733" w:rsidP="00AA3275">
            <w:pPr>
              <w:spacing w:before="0" w:after="0"/>
              <w:jc w:val="left"/>
              <w:rPr>
                <w:sz w:val="20"/>
                <w:szCs w:val="20"/>
              </w:rPr>
            </w:pPr>
            <w:r w:rsidRPr="00C1178A">
              <w:rPr>
                <w:sz w:val="20"/>
                <w:szCs w:val="20"/>
              </w:rPr>
              <w:t xml:space="preserve">Capacity development including IEC tools for public institutions and NGOs in the selected Governorates toward the implementation of the Minimum Initial Package for RH in emergencies (MISP), post abortion care, managerial skills and </w:t>
            </w:r>
            <w:proofErr w:type="gramStart"/>
            <w:r w:rsidRPr="00C1178A">
              <w:rPr>
                <w:sz w:val="20"/>
                <w:szCs w:val="20"/>
              </w:rPr>
              <w:t>community based</w:t>
            </w:r>
            <w:proofErr w:type="gramEnd"/>
            <w:r w:rsidRPr="00C1178A">
              <w:rPr>
                <w:sz w:val="20"/>
                <w:szCs w:val="20"/>
              </w:rPr>
              <w:t xml:space="preserve"> initiatives </w:t>
            </w:r>
          </w:p>
        </w:tc>
        <w:tc>
          <w:tcPr>
            <w:tcW w:w="1080" w:type="dxa"/>
            <w:vAlign w:val="center"/>
          </w:tcPr>
          <w:p w14:paraId="28D756AA" w14:textId="77777777" w:rsidR="009A6733" w:rsidRPr="00C1178A" w:rsidRDefault="009A6733" w:rsidP="00AA3275">
            <w:pPr>
              <w:spacing w:before="0" w:after="0"/>
              <w:jc w:val="center"/>
              <w:rPr>
                <w:sz w:val="20"/>
                <w:szCs w:val="20"/>
              </w:rPr>
            </w:pPr>
            <w:r w:rsidRPr="00C1178A">
              <w:rPr>
                <w:sz w:val="20"/>
                <w:szCs w:val="20"/>
              </w:rPr>
              <w:t>UNFPA</w:t>
            </w:r>
          </w:p>
        </w:tc>
        <w:tc>
          <w:tcPr>
            <w:tcW w:w="1260" w:type="dxa"/>
            <w:tcBorders>
              <w:right w:val="single" w:sz="12" w:space="0" w:color="auto"/>
            </w:tcBorders>
            <w:vAlign w:val="center"/>
          </w:tcPr>
          <w:p w14:paraId="682470ED" w14:textId="77777777" w:rsidR="009A6733" w:rsidRPr="00C1178A" w:rsidRDefault="00C200AC" w:rsidP="00AA3275">
            <w:pPr>
              <w:spacing w:before="0" w:after="0"/>
              <w:jc w:val="right"/>
              <w:rPr>
                <w:sz w:val="20"/>
                <w:szCs w:val="20"/>
              </w:rPr>
            </w:pPr>
            <w:r w:rsidRPr="00C1178A">
              <w:rPr>
                <w:sz w:val="20"/>
                <w:szCs w:val="20"/>
              </w:rPr>
              <w:t>50,674</w:t>
            </w:r>
          </w:p>
        </w:tc>
      </w:tr>
      <w:tr w:rsidR="009A6733" w:rsidRPr="00C1178A" w14:paraId="72295E12" w14:textId="77777777" w:rsidTr="00F43BEE">
        <w:trPr>
          <w:trHeight w:val="792"/>
        </w:trPr>
        <w:tc>
          <w:tcPr>
            <w:tcW w:w="1885" w:type="dxa"/>
            <w:vMerge/>
            <w:tcBorders>
              <w:left w:val="single" w:sz="12" w:space="0" w:color="auto"/>
            </w:tcBorders>
          </w:tcPr>
          <w:p w14:paraId="68437AAC" w14:textId="77777777" w:rsidR="009A6733" w:rsidRPr="00C1178A" w:rsidRDefault="009A6733" w:rsidP="00080DE4">
            <w:pPr>
              <w:spacing w:before="0" w:after="0"/>
              <w:jc w:val="left"/>
              <w:rPr>
                <w:sz w:val="20"/>
                <w:szCs w:val="20"/>
              </w:rPr>
            </w:pPr>
          </w:p>
        </w:tc>
        <w:tc>
          <w:tcPr>
            <w:tcW w:w="4140" w:type="dxa"/>
            <w:vMerge/>
          </w:tcPr>
          <w:p w14:paraId="7FC6032E" w14:textId="77777777" w:rsidR="009A6733" w:rsidRPr="00C1178A" w:rsidRDefault="009A6733" w:rsidP="00AA3275">
            <w:pPr>
              <w:spacing w:before="0"/>
              <w:jc w:val="left"/>
              <w:rPr>
                <w:sz w:val="20"/>
                <w:szCs w:val="20"/>
              </w:rPr>
            </w:pPr>
          </w:p>
        </w:tc>
        <w:tc>
          <w:tcPr>
            <w:tcW w:w="630" w:type="dxa"/>
            <w:vAlign w:val="center"/>
          </w:tcPr>
          <w:p w14:paraId="6A74EEB9" w14:textId="77777777" w:rsidR="009A6733" w:rsidRPr="00C1178A" w:rsidRDefault="009A6733" w:rsidP="00AA3275">
            <w:pPr>
              <w:spacing w:before="0" w:after="0"/>
              <w:jc w:val="center"/>
              <w:rPr>
                <w:sz w:val="20"/>
                <w:szCs w:val="20"/>
              </w:rPr>
            </w:pPr>
            <w:r w:rsidRPr="00C1178A">
              <w:rPr>
                <w:sz w:val="20"/>
                <w:szCs w:val="20"/>
              </w:rPr>
              <w:t>5.4</w:t>
            </w:r>
          </w:p>
        </w:tc>
        <w:tc>
          <w:tcPr>
            <w:tcW w:w="6210" w:type="dxa"/>
            <w:vAlign w:val="center"/>
          </w:tcPr>
          <w:p w14:paraId="22F72885" w14:textId="77777777" w:rsidR="009A6733" w:rsidRPr="00C1178A" w:rsidRDefault="009A6733" w:rsidP="00AA3275">
            <w:pPr>
              <w:spacing w:before="0" w:after="0"/>
              <w:jc w:val="left"/>
              <w:rPr>
                <w:sz w:val="20"/>
                <w:szCs w:val="20"/>
              </w:rPr>
            </w:pPr>
            <w:r w:rsidRPr="00C1178A">
              <w:rPr>
                <w:sz w:val="20"/>
                <w:szCs w:val="20"/>
              </w:rPr>
              <w:t>Restoration of one essential laboratory to support academic training of students in the Technical Health Institute of MOH</w:t>
            </w:r>
          </w:p>
        </w:tc>
        <w:tc>
          <w:tcPr>
            <w:tcW w:w="1080" w:type="dxa"/>
            <w:vAlign w:val="center"/>
          </w:tcPr>
          <w:p w14:paraId="7EDA2CB6" w14:textId="77777777" w:rsidR="009A6733" w:rsidRPr="00C1178A" w:rsidRDefault="009A6733" w:rsidP="00AA3275">
            <w:pPr>
              <w:spacing w:before="0" w:after="0"/>
              <w:jc w:val="center"/>
              <w:rPr>
                <w:sz w:val="20"/>
                <w:szCs w:val="20"/>
              </w:rPr>
            </w:pPr>
            <w:r w:rsidRPr="00C1178A">
              <w:rPr>
                <w:sz w:val="20"/>
                <w:szCs w:val="20"/>
              </w:rPr>
              <w:t>UNFPA</w:t>
            </w:r>
          </w:p>
        </w:tc>
        <w:tc>
          <w:tcPr>
            <w:tcW w:w="1260" w:type="dxa"/>
            <w:tcBorders>
              <w:right w:val="single" w:sz="12" w:space="0" w:color="auto"/>
            </w:tcBorders>
            <w:vAlign w:val="center"/>
          </w:tcPr>
          <w:p w14:paraId="12F23D61" w14:textId="77777777" w:rsidR="009A6733" w:rsidRPr="00C1178A" w:rsidRDefault="009A6733" w:rsidP="00AA3275">
            <w:pPr>
              <w:spacing w:before="0" w:after="0"/>
              <w:jc w:val="right"/>
              <w:rPr>
                <w:sz w:val="20"/>
                <w:szCs w:val="20"/>
              </w:rPr>
            </w:pPr>
            <w:r w:rsidRPr="00C1178A">
              <w:rPr>
                <w:sz w:val="20"/>
                <w:szCs w:val="20"/>
              </w:rPr>
              <w:t>80,000</w:t>
            </w:r>
          </w:p>
        </w:tc>
      </w:tr>
      <w:tr w:rsidR="009A6733" w:rsidRPr="00C1178A" w14:paraId="436C908F" w14:textId="77777777" w:rsidTr="00400928">
        <w:trPr>
          <w:trHeight w:val="792"/>
        </w:trPr>
        <w:tc>
          <w:tcPr>
            <w:tcW w:w="1885" w:type="dxa"/>
            <w:vMerge/>
            <w:tcBorders>
              <w:left w:val="single" w:sz="12" w:space="0" w:color="auto"/>
              <w:bottom w:val="single" w:sz="12" w:space="0" w:color="auto"/>
            </w:tcBorders>
          </w:tcPr>
          <w:p w14:paraId="380ABC58" w14:textId="77777777" w:rsidR="009A6733" w:rsidRPr="00C1178A" w:rsidRDefault="009A6733" w:rsidP="00080DE4">
            <w:pPr>
              <w:spacing w:before="0" w:after="0"/>
              <w:jc w:val="left"/>
              <w:rPr>
                <w:sz w:val="20"/>
                <w:szCs w:val="20"/>
              </w:rPr>
            </w:pPr>
          </w:p>
        </w:tc>
        <w:tc>
          <w:tcPr>
            <w:tcW w:w="4140" w:type="dxa"/>
            <w:vMerge/>
            <w:tcBorders>
              <w:bottom w:val="single" w:sz="12" w:space="0" w:color="auto"/>
            </w:tcBorders>
          </w:tcPr>
          <w:p w14:paraId="0EE853B7" w14:textId="77777777" w:rsidR="009A6733" w:rsidRPr="00C1178A" w:rsidRDefault="009A6733" w:rsidP="00AA3275">
            <w:pPr>
              <w:spacing w:before="0"/>
              <w:jc w:val="left"/>
              <w:rPr>
                <w:sz w:val="20"/>
                <w:szCs w:val="20"/>
              </w:rPr>
            </w:pPr>
          </w:p>
        </w:tc>
        <w:tc>
          <w:tcPr>
            <w:tcW w:w="630" w:type="dxa"/>
            <w:tcBorders>
              <w:bottom w:val="single" w:sz="12" w:space="0" w:color="auto"/>
            </w:tcBorders>
            <w:vAlign w:val="center"/>
          </w:tcPr>
          <w:p w14:paraId="01E03B7F" w14:textId="77777777" w:rsidR="009A6733" w:rsidRPr="00C1178A" w:rsidRDefault="009A6733" w:rsidP="00AA3275">
            <w:pPr>
              <w:spacing w:before="0" w:after="0"/>
              <w:jc w:val="center"/>
              <w:rPr>
                <w:sz w:val="20"/>
                <w:szCs w:val="20"/>
              </w:rPr>
            </w:pPr>
            <w:r w:rsidRPr="00C1178A">
              <w:rPr>
                <w:sz w:val="20"/>
                <w:szCs w:val="20"/>
              </w:rPr>
              <w:t>5.5</w:t>
            </w:r>
          </w:p>
        </w:tc>
        <w:tc>
          <w:tcPr>
            <w:tcW w:w="6210" w:type="dxa"/>
            <w:tcBorders>
              <w:bottom w:val="single" w:sz="12" w:space="0" w:color="auto"/>
            </w:tcBorders>
            <w:vAlign w:val="center"/>
          </w:tcPr>
          <w:p w14:paraId="12572A77" w14:textId="77777777" w:rsidR="009A6733" w:rsidRPr="00C1178A" w:rsidRDefault="009A6733" w:rsidP="00AA3275">
            <w:pPr>
              <w:spacing w:before="0" w:after="0"/>
              <w:jc w:val="left"/>
              <w:rPr>
                <w:sz w:val="20"/>
                <w:szCs w:val="20"/>
              </w:rPr>
            </w:pPr>
            <w:r w:rsidRPr="00C1178A">
              <w:rPr>
                <w:sz w:val="20"/>
                <w:szCs w:val="20"/>
              </w:rPr>
              <w:t>Train biomedical engineers and technicians on the installation and maintenance of medical equipment</w:t>
            </w:r>
          </w:p>
        </w:tc>
        <w:tc>
          <w:tcPr>
            <w:tcW w:w="1080" w:type="dxa"/>
            <w:tcBorders>
              <w:bottom w:val="single" w:sz="12" w:space="0" w:color="auto"/>
            </w:tcBorders>
            <w:vAlign w:val="center"/>
          </w:tcPr>
          <w:p w14:paraId="3504DAF8" w14:textId="77777777" w:rsidR="009A6733" w:rsidRPr="00C1178A" w:rsidRDefault="009A6733" w:rsidP="00AA3275">
            <w:pPr>
              <w:spacing w:before="0" w:after="0"/>
              <w:jc w:val="center"/>
              <w:rPr>
                <w:sz w:val="20"/>
                <w:szCs w:val="20"/>
              </w:rPr>
            </w:pPr>
            <w:r w:rsidRPr="00C1178A">
              <w:rPr>
                <w:sz w:val="20"/>
                <w:szCs w:val="20"/>
              </w:rPr>
              <w:t>WHO</w:t>
            </w:r>
          </w:p>
        </w:tc>
        <w:tc>
          <w:tcPr>
            <w:tcW w:w="1260" w:type="dxa"/>
            <w:tcBorders>
              <w:bottom w:val="single" w:sz="12" w:space="0" w:color="auto"/>
              <w:right w:val="single" w:sz="12" w:space="0" w:color="auto"/>
            </w:tcBorders>
            <w:vAlign w:val="center"/>
          </w:tcPr>
          <w:p w14:paraId="16512E5E" w14:textId="77777777" w:rsidR="009A6733" w:rsidRPr="00C1178A" w:rsidRDefault="009A6733" w:rsidP="00AA3275">
            <w:pPr>
              <w:spacing w:before="0" w:after="0"/>
              <w:jc w:val="right"/>
              <w:rPr>
                <w:sz w:val="20"/>
                <w:szCs w:val="20"/>
              </w:rPr>
            </w:pPr>
            <w:r w:rsidRPr="00C1178A">
              <w:rPr>
                <w:sz w:val="20"/>
                <w:szCs w:val="20"/>
              </w:rPr>
              <w:t>62,388</w:t>
            </w:r>
          </w:p>
        </w:tc>
      </w:tr>
      <w:tr w:rsidR="009A6733" w:rsidRPr="00C1178A" w14:paraId="7BF5C979" w14:textId="77777777" w:rsidTr="00400928">
        <w:trPr>
          <w:trHeight w:val="792"/>
        </w:trPr>
        <w:tc>
          <w:tcPr>
            <w:tcW w:w="1885" w:type="dxa"/>
            <w:vMerge w:val="restart"/>
            <w:tcBorders>
              <w:top w:val="single" w:sz="12" w:space="0" w:color="auto"/>
              <w:left w:val="single" w:sz="12" w:space="0" w:color="auto"/>
            </w:tcBorders>
          </w:tcPr>
          <w:p w14:paraId="36F29192" w14:textId="77777777" w:rsidR="009A6733" w:rsidRPr="00C1178A" w:rsidRDefault="009A6733" w:rsidP="00080DE4">
            <w:pPr>
              <w:spacing w:before="0" w:after="0"/>
              <w:jc w:val="left"/>
              <w:rPr>
                <w:sz w:val="20"/>
                <w:szCs w:val="20"/>
              </w:rPr>
            </w:pPr>
            <w:r w:rsidRPr="00C1178A">
              <w:rPr>
                <w:sz w:val="20"/>
                <w:szCs w:val="20"/>
              </w:rPr>
              <w:t>Output 6: Increased capacity of service providers to deliver high-quality integrated services, particularly for the people affected by the crisis, including host communities and displaced populations, with a special focus on women and young people</w:t>
            </w:r>
          </w:p>
          <w:p w14:paraId="12C75CCB" w14:textId="77777777" w:rsidR="009A6733" w:rsidRPr="00C1178A" w:rsidRDefault="009A6733" w:rsidP="00080DE4">
            <w:pPr>
              <w:spacing w:before="0" w:after="0"/>
              <w:jc w:val="left"/>
              <w:rPr>
                <w:sz w:val="20"/>
                <w:szCs w:val="20"/>
              </w:rPr>
            </w:pPr>
          </w:p>
        </w:tc>
        <w:tc>
          <w:tcPr>
            <w:tcW w:w="4140" w:type="dxa"/>
            <w:vMerge w:val="restart"/>
            <w:tcBorders>
              <w:top w:val="single" w:sz="12" w:space="0" w:color="auto"/>
            </w:tcBorders>
          </w:tcPr>
          <w:p w14:paraId="053F878E" w14:textId="77777777" w:rsidR="00604E25" w:rsidRPr="00C1178A" w:rsidRDefault="00604E25" w:rsidP="00AA3275">
            <w:pPr>
              <w:spacing w:before="0"/>
              <w:jc w:val="left"/>
              <w:rPr>
                <w:sz w:val="20"/>
                <w:szCs w:val="20"/>
              </w:rPr>
            </w:pPr>
            <w:r w:rsidRPr="00C1178A">
              <w:rPr>
                <w:sz w:val="20"/>
                <w:szCs w:val="20"/>
              </w:rPr>
              <w:t xml:space="preserve">6.1: 1 workshops/training conducted on social protection </w:t>
            </w:r>
          </w:p>
          <w:p w14:paraId="714001B7" w14:textId="77777777" w:rsidR="00604E25" w:rsidRPr="00C1178A" w:rsidRDefault="00604E25" w:rsidP="00604E25">
            <w:pPr>
              <w:spacing w:before="0"/>
              <w:jc w:val="left"/>
              <w:rPr>
                <w:sz w:val="20"/>
                <w:szCs w:val="20"/>
              </w:rPr>
            </w:pPr>
            <w:r w:rsidRPr="00C1178A">
              <w:rPr>
                <w:sz w:val="20"/>
                <w:szCs w:val="20"/>
              </w:rPr>
              <w:t>6.2</w:t>
            </w:r>
            <w:r w:rsidR="009A6733" w:rsidRPr="00C1178A">
              <w:rPr>
                <w:sz w:val="20"/>
                <w:szCs w:val="20"/>
              </w:rPr>
              <w:t xml:space="preserve">: 30 service providers trained on MHPSS and counselling in South, North and eastern areas, </w:t>
            </w:r>
          </w:p>
          <w:p w14:paraId="3F8EACFC" w14:textId="77777777" w:rsidR="009A6733" w:rsidRPr="00C1178A" w:rsidRDefault="00604E25" w:rsidP="00AA3275">
            <w:pPr>
              <w:spacing w:before="0"/>
              <w:jc w:val="left"/>
              <w:rPr>
                <w:sz w:val="20"/>
                <w:szCs w:val="20"/>
              </w:rPr>
            </w:pPr>
            <w:r w:rsidRPr="00C1178A">
              <w:rPr>
                <w:sz w:val="20"/>
                <w:szCs w:val="20"/>
              </w:rPr>
              <w:t>6.3: 7</w:t>
            </w:r>
            <w:r w:rsidR="009A6733" w:rsidRPr="00C1178A">
              <w:rPr>
                <w:sz w:val="20"/>
                <w:szCs w:val="20"/>
              </w:rPr>
              <w:t xml:space="preserve">0 service providers trained on PSS for families in South, middle and coastal areas.  </w:t>
            </w:r>
          </w:p>
          <w:p w14:paraId="5F8F21C7" w14:textId="77777777" w:rsidR="00AA3275" w:rsidRPr="00C1178A" w:rsidRDefault="00604E25" w:rsidP="00604E25">
            <w:pPr>
              <w:spacing w:before="0"/>
              <w:jc w:val="left"/>
              <w:rPr>
                <w:sz w:val="20"/>
                <w:szCs w:val="20"/>
              </w:rPr>
            </w:pPr>
            <w:r w:rsidRPr="00C1178A">
              <w:rPr>
                <w:sz w:val="20"/>
                <w:szCs w:val="20"/>
              </w:rPr>
              <w:t>6.4</w:t>
            </w:r>
            <w:r w:rsidR="009A6733" w:rsidRPr="00C1178A">
              <w:rPr>
                <w:sz w:val="20"/>
                <w:szCs w:val="20"/>
              </w:rPr>
              <w:t>: 40 health workers benefitting from capacity development in physical re</w:t>
            </w:r>
            <w:r w:rsidR="00AA3275" w:rsidRPr="00C1178A">
              <w:rPr>
                <w:sz w:val="20"/>
                <w:szCs w:val="20"/>
              </w:rPr>
              <w:t>habilitation and PSS</w:t>
            </w:r>
          </w:p>
          <w:p w14:paraId="110FAE28" w14:textId="77777777" w:rsidR="009A6733" w:rsidRPr="00C1178A" w:rsidRDefault="00604E25" w:rsidP="00AA3275">
            <w:pPr>
              <w:spacing w:before="0"/>
              <w:jc w:val="left"/>
              <w:rPr>
                <w:sz w:val="20"/>
                <w:szCs w:val="20"/>
              </w:rPr>
            </w:pPr>
            <w:r w:rsidRPr="00C1178A">
              <w:rPr>
                <w:sz w:val="20"/>
                <w:szCs w:val="20"/>
              </w:rPr>
              <w:t>6.5</w:t>
            </w:r>
            <w:r w:rsidR="009A6733" w:rsidRPr="00C1178A">
              <w:rPr>
                <w:sz w:val="20"/>
                <w:szCs w:val="20"/>
              </w:rPr>
              <w:t xml:space="preserve">: 3 CRPD and accessibility workshops conducted  </w:t>
            </w:r>
          </w:p>
          <w:p w14:paraId="2198E65C" w14:textId="77777777" w:rsidR="009A6733" w:rsidRPr="00C1178A" w:rsidRDefault="00604E25" w:rsidP="00AA3275">
            <w:pPr>
              <w:spacing w:before="0"/>
              <w:jc w:val="left"/>
              <w:rPr>
                <w:sz w:val="20"/>
                <w:szCs w:val="20"/>
              </w:rPr>
            </w:pPr>
            <w:r w:rsidRPr="00C1178A">
              <w:rPr>
                <w:sz w:val="20"/>
                <w:szCs w:val="20"/>
              </w:rPr>
              <w:t>6:6</w:t>
            </w:r>
            <w:r w:rsidR="009A6733" w:rsidRPr="00C1178A">
              <w:rPr>
                <w:sz w:val="20"/>
                <w:szCs w:val="20"/>
              </w:rPr>
              <w:t xml:space="preserve">: 6 Paralympic coaches trained </w:t>
            </w:r>
          </w:p>
          <w:p w14:paraId="01CA293F" w14:textId="77777777" w:rsidR="009A6733" w:rsidRPr="00C1178A" w:rsidRDefault="009A6733" w:rsidP="00AA3275">
            <w:pPr>
              <w:spacing w:before="0"/>
              <w:jc w:val="left"/>
              <w:rPr>
                <w:sz w:val="20"/>
                <w:szCs w:val="20"/>
              </w:rPr>
            </w:pPr>
          </w:p>
        </w:tc>
        <w:tc>
          <w:tcPr>
            <w:tcW w:w="630" w:type="dxa"/>
            <w:tcBorders>
              <w:top w:val="single" w:sz="12" w:space="0" w:color="auto"/>
            </w:tcBorders>
            <w:shd w:val="clear" w:color="auto" w:fill="auto"/>
            <w:vAlign w:val="center"/>
          </w:tcPr>
          <w:p w14:paraId="439D16DA" w14:textId="77777777" w:rsidR="009A6733" w:rsidRPr="00C1178A" w:rsidRDefault="009A6733" w:rsidP="00AA3275">
            <w:pPr>
              <w:spacing w:before="0" w:after="0"/>
              <w:jc w:val="center"/>
              <w:rPr>
                <w:sz w:val="20"/>
                <w:szCs w:val="20"/>
              </w:rPr>
            </w:pPr>
            <w:r w:rsidRPr="00C1178A">
              <w:rPr>
                <w:sz w:val="20"/>
                <w:szCs w:val="20"/>
              </w:rPr>
              <w:t>6.1</w:t>
            </w:r>
          </w:p>
        </w:tc>
        <w:tc>
          <w:tcPr>
            <w:tcW w:w="6210" w:type="dxa"/>
            <w:tcBorders>
              <w:top w:val="single" w:sz="12" w:space="0" w:color="auto"/>
            </w:tcBorders>
            <w:shd w:val="clear" w:color="auto" w:fill="auto"/>
            <w:vAlign w:val="center"/>
          </w:tcPr>
          <w:p w14:paraId="7C826F2D" w14:textId="77777777" w:rsidR="009A6733" w:rsidRPr="00C1178A" w:rsidRDefault="009A6733" w:rsidP="00AA3275">
            <w:pPr>
              <w:spacing w:before="0" w:after="0"/>
              <w:jc w:val="left"/>
              <w:rPr>
                <w:sz w:val="20"/>
                <w:szCs w:val="20"/>
              </w:rPr>
            </w:pPr>
            <w:r w:rsidRPr="00C1178A">
              <w:rPr>
                <w:sz w:val="20"/>
                <w:szCs w:val="20"/>
              </w:rPr>
              <w:t>Capacity building for the framework and approach for building social protection system</w:t>
            </w:r>
          </w:p>
        </w:tc>
        <w:tc>
          <w:tcPr>
            <w:tcW w:w="1080" w:type="dxa"/>
            <w:tcBorders>
              <w:top w:val="single" w:sz="12" w:space="0" w:color="auto"/>
            </w:tcBorders>
            <w:shd w:val="clear" w:color="auto" w:fill="auto"/>
            <w:vAlign w:val="center"/>
          </w:tcPr>
          <w:p w14:paraId="32F01B38"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top w:val="single" w:sz="12" w:space="0" w:color="auto"/>
              <w:right w:val="single" w:sz="12" w:space="0" w:color="auto"/>
            </w:tcBorders>
            <w:shd w:val="clear" w:color="auto" w:fill="auto"/>
            <w:vAlign w:val="center"/>
          </w:tcPr>
          <w:p w14:paraId="4050EF36" w14:textId="77777777" w:rsidR="009A6733" w:rsidRPr="00C1178A" w:rsidRDefault="009A6733" w:rsidP="00AA3275">
            <w:pPr>
              <w:spacing w:before="0" w:after="0"/>
              <w:jc w:val="right"/>
              <w:rPr>
                <w:sz w:val="20"/>
                <w:szCs w:val="20"/>
              </w:rPr>
            </w:pPr>
            <w:r w:rsidRPr="00C1178A">
              <w:rPr>
                <w:sz w:val="20"/>
                <w:szCs w:val="20"/>
              </w:rPr>
              <w:t xml:space="preserve"> 25,000 </w:t>
            </w:r>
          </w:p>
        </w:tc>
      </w:tr>
      <w:tr w:rsidR="009A6733" w:rsidRPr="00C1178A" w14:paraId="146FEE9F" w14:textId="77777777" w:rsidTr="00F43BEE">
        <w:trPr>
          <w:trHeight w:val="792"/>
        </w:trPr>
        <w:tc>
          <w:tcPr>
            <w:tcW w:w="1885" w:type="dxa"/>
            <w:vMerge/>
            <w:tcBorders>
              <w:left w:val="single" w:sz="12" w:space="0" w:color="auto"/>
            </w:tcBorders>
          </w:tcPr>
          <w:p w14:paraId="1F3F2583" w14:textId="77777777" w:rsidR="009A6733" w:rsidRPr="00C1178A" w:rsidRDefault="009A6733" w:rsidP="00080DE4">
            <w:pPr>
              <w:spacing w:before="0" w:after="0"/>
              <w:jc w:val="left"/>
              <w:rPr>
                <w:sz w:val="20"/>
                <w:szCs w:val="20"/>
              </w:rPr>
            </w:pPr>
          </w:p>
        </w:tc>
        <w:tc>
          <w:tcPr>
            <w:tcW w:w="4140" w:type="dxa"/>
            <w:vMerge/>
          </w:tcPr>
          <w:p w14:paraId="548EE47C" w14:textId="77777777" w:rsidR="009A6733" w:rsidRPr="00C1178A" w:rsidRDefault="009A6733" w:rsidP="00AA3275">
            <w:pPr>
              <w:spacing w:before="0"/>
              <w:jc w:val="left"/>
              <w:rPr>
                <w:sz w:val="20"/>
                <w:szCs w:val="20"/>
              </w:rPr>
            </w:pPr>
          </w:p>
        </w:tc>
        <w:tc>
          <w:tcPr>
            <w:tcW w:w="630" w:type="dxa"/>
            <w:shd w:val="clear" w:color="auto" w:fill="auto"/>
            <w:vAlign w:val="center"/>
          </w:tcPr>
          <w:p w14:paraId="08E05758" w14:textId="77777777" w:rsidR="009A6733" w:rsidRPr="00C1178A" w:rsidRDefault="009A6733" w:rsidP="00AA3275">
            <w:pPr>
              <w:spacing w:before="0" w:after="0"/>
              <w:jc w:val="center"/>
              <w:rPr>
                <w:sz w:val="20"/>
                <w:szCs w:val="20"/>
              </w:rPr>
            </w:pPr>
            <w:r w:rsidRPr="00C1178A">
              <w:rPr>
                <w:sz w:val="20"/>
                <w:szCs w:val="20"/>
              </w:rPr>
              <w:t>6.2</w:t>
            </w:r>
          </w:p>
        </w:tc>
        <w:tc>
          <w:tcPr>
            <w:tcW w:w="6210" w:type="dxa"/>
            <w:shd w:val="clear" w:color="auto" w:fill="auto"/>
            <w:vAlign w:val="center"/>
          </w:tcPr>
          <w:p w14:paraId="21838CD5" w14:textId="77777777" w:rsidR="009A6733" w:rsidRPr="00C1178A" w:rsidRDefault="009A6733" w:rsidP="00AA3275">
            <w:pPr>
              <w:spacing w:before="0" w:after="0"/>
              <w:jc w:val="left"/>
              <w:rPr>
                <w:sz w:val="20"/>
                <w:szCs w:val="20"/>
              </w:rPr>
            </w:pPr>
            <w:r w:rsidRPr="00C1178A">
              <w:rPr>
                <w:sz w:val="20"/>
                <w:szCs w:val="20"/>
              </w:rPr>
              <w:t xml:space="preserve">Building capacity </w:t>
            </w:r>
            <w:proofErr w:type="gramStart"/>
            <w:r w:rsidRPr="00C1178A">
              <w:rPr>
                <w:sz w:val="20"/>
                <w:szCs w:val="20"/>
              </w:rPr>
              <w:t>for  30</w:t>
            </w:r>
            <w:proofErr w:type="gramEnd"/>
            <w:r w:rsidRPr="00C1178A">
              <w:rPr>
                <w:sz w:val="20"/>
                <w:szCs w:val="20"/>
              </w:rPr>
              <w:t xml:space="preserve">  PSS providers and experts in, Aleppo, </w:t>
            </w:r>
            <w:proofErr w:type="spellStart"/>
            <w:r w:rsidRPr="00C1178A">
              <w:rPr>
                <w:sz w:val="20"/>
                <w:szCs w:val="20"/>
              </w:rPr>
              <w:t>Hassakeh</w:t>
            </w:r>
            <w:proofErr w:type="spellEnd"/>
            <w:r w:rsidRPr="00C1178A">
              <w:rPr>
                <w:sz w:val="20"/>
                <w:szCs w:val="20"/>
              </w:rPr>
              <w:t xml:space="preserve">, Deir Ezzor and possibly </w:t>
            </w:r>
            <w:proofErr w:type="spellStart"/>
            <w:r w:rsidRPr="00C1178A">
              <w:rPr>
                <w:sz w:val="20"/>
                <w:szCs w:val="20"/>
              </w:rPr>
              <w:t>Dara’a</w:t>
            </w:r>
            <w:proofErr w:type="spellEnd"/>
            <w:r w:rsidRPr="00C1178A">
              <w:rPr>
                <w:sz w:val="20"/>
                <w:szCs w:val="20"/>
              </w:rPr>
              <w:t xml:space="preserve"> on MHPSS and counselling skills </w:t>
            </w:r>
          </w:p>
        </w:tc>
        <w:tc>
          <w:tcPr>
            <w:tcW w:w="1080" w:type="dxa"/>
            <w:shd w:val="clear" w:color="auto" w:fill="auto"/>
            <w:vAlign w:val="center"/>
          </w:tcPr>
          <w:p w14:paraId="4EBE9441" w14:textId="77777777" w:rsidR="009A6733" w:rsidRPr="00C1178A" w:rsidRDefault="009A6733" w:rsidP="00AA3275">
            <w:pPr>
              <w:spacing w:before="0" w:after="0"/>
              <w:jc w:val="center"/>
              <w:rPr>
                <w:sz w:val="20"/>
                <w:szCs w:val="20"/>
              </w:rPr>
            </w:pPr>
            <w:r w:rsidRPr="00C1178A">
              <w:rPr>
                <w:sz w:val="20"/>
                <w:szCs w:val="20"/>
              </w:rPr>
              <w:t>UNFPA</w:t>
            </w:r>
          </w:p>
        </w:tc>
        <w:tc>
          <w:tcPr>
            <w:tcW w:w="1260" w:type="dxa"/>
            <w:tcBorders>
              <w:right w:val="single" w:sz="12" w:space="0" w:color="auto"/>
            </w:tcBorders>
            <w:shd w:val="clear" w:color="auto" w:fill="auto"/>
            <w:vAlign w:val="center"/>
          </w:tcPr>
          <w:p w14:paraId="004A6965" w14:textId="77777777" w:rsidR="009A6733" w:rsidRPr="00C1178A" w:rsidRDefault="009A6733" w:rsidP="00AA3275">
            <w:pPr>
              <w:spacing w:before="0" w:after="0"/>
              <w:jc w:val="right"/>
              <w:rPr>
                <w:sz w:val="20"/>
                <w:szCs w:val="20"/>
              </w:rPr>
            </w:pPr>
            <w:r w:rsidRPr="00C1178A">
              <w:rPr>
                <w:sz w:val="20"/>
                <w:szCs w:val="20"/>
              </w:rPr>
              <w:t>30,000</w:t>
            </w:r>
          </w:p>
          <w:p w14:paraId="41B9EAC2" w14:textId="77777777" w:rsidR="009A6733" w:rsidRPr="00C1178A" w:rsidRDefault="009A6733" w:rsidP="00AA3275">
            <w:pPr>
              <w:spacing w:before="0" w:after="0"/>
              <w:jc w:val="right"/>
              <w:rPr>
                <w:sz w:val="20"/>
                <w:szCs w:val="20"/>
              </w:rPr>
            </w:pPr>
          </w:p>
        </w:tc>
      </w:tr>
      <w:tr w:rsidR="009A6733" w:rsidRPr="00C1178A" w14:paraId="2EFE4A24" w14:textId="77777777" w:rsidTr="00F43BEE">
        <w:trPr>
          <w:trHeight w:val="792"/>
        </w:trPr>
        <w:tc>
          <w:tcPr>
            <w:tcW w:w="1885" w:type="dxa"/>
            <w:vMerge/>
            <w:tcBorders>
              <w:left w:val="single" w:sz="12" w:space="0" w:color="auto"/>
            </w:tcBorders>
          </w:tcPr>
          <w:p w14:paraId="2521F8F8" w14:textId="77777777" w:rsidR="009A6733" w:rsidRPr="00C1178A" w:rsidRDefault="009A6733" w:rsidP="00080DE4">
            <w:pPr>
              <w:spacing w:before="0" w:after="0"/>
              <w:jc w:val="left"/>
              <w:rPr>
                <w:sz w:val="20"/>
                <w:szCs w:val="20"/>
              </w:rPr>
            </w:pPr>
          </w:p>
        </w:tc>
        <w:tc>
          <w:tcPr>
            <w:tcW w:w="4140" w:type="dxa"/>
            <w:vMerge/>
          </w:tcPr>
          <w:p w14:paraId="23590635" w14:textId="77777777" w:rsidR="009A6733" w:rsidRPr="00C1178A" w:rsidRDefault="009A6733" w:rsidP="00AA3275">
            <w:pPr>
              <w:spacing w:before="0"/>
              <w:jc w:val="left"/>
              <w:rPr>
                <w:sz w:val="20"/>
                <w:szCs w:val="20"/>
              </w:rPr>
            </w:pPr>
          </w:p>
        </w:tc>
        <w:tc>
          <w:tcPr>
            <w:tcW w:w="630" w:type="dxa"/>
            <w:vAlign w:val="center"/>
          </w:tcPr>
          <w:p w14:paraId="294FD701" w14:textId="77777777" w:rsidR="009A6733" w:rsidRPr="00C1178A" w:rsidRDefault="009A6733" w:rsidP="00AA3275">
            <w:pPr>
              <w:spacing w:before="0" w:after="0"/>
              <w:jc w:val="center"/>
              <w:rPr>
                <w:sz w:val="20"/>
                <w:szCs w:val="20"/>
              </w:rPr>
            </w:pPr>
            <w:r w:rsidRPr="00C1178A">
              <w:rPr>
                <w:sz w:val="20"/>
                <w:szCs w:val="20"/>
              </w:rPr>
              <w:t>6.3</w:t>
            </w:r>
          </w:p>
        </w:tc>
        <w:tc>
          <w:tcPr>
            <w:tcW w:w="6210" w:type="dxa"/>
            <w:vAlign w:val="center"/>
          </w:tcPr>
          <w:p w14:paraId="76F7FA3B" w14:textId="77777777" w:rsidR="009A6733" w:rsidRPr="00C1178A" w:rsidRDefault="00AA3275" w:rsidP="00AA3275">
            <w:pPr>
              <w:spacing w:before="0" w:after="0"/>
              <w:jc w:val="left"/>
              <w:rPr>
                <w:sz w:val="20"/>
                <w:szCs w:val="20"/>
              </w:rPr>
            </w:pPr>
            <w:r w:rsidRPr="00C1178A">
              <w:rPr>
                <w:sz w:val="20"/>
                <w:szCs w:val="20"/>
              </w:rPr>
              <w:t>Building capacity for psychosocial support for families who have GBV survivors</w:t>
            </w:r>
            <w:r w:rsidRPr="00C1178A">
              <w:t xml:space="preserve"> </w:t>
            </w:r>
          </w:p>
        </w:tc>
        <w:tc>
          <w:tcPr>
            <w:tcW w:w="1080" w:type="dxa"/>
            <w:shd w:val="clear" w:color="auto" w:fill="auto"/>
            <w:vAlign w:val="center"/>
          </w:tcPr>
          <w:p w14:paraId="2247A478" w14:textId="77777777" w:rsidR="009A6733" w:rsidRPr="00C1178A" w:rsidRDefault="009A6733" w:rsidP="00AA3275">
            <w:pPr>
              <w:spacing w:before="0" w:after="0"/>
              <w:jc w:val="center"/>
              <w:rPr>
                <w:sz w:val="20"/>
                <w:szCs w:val="20"/>
              </w:rPr>
            </w:pPr>
            <w:r w:rsidRPr="00C1178A">
              <w:rPr>
                <w:sz w:val="20"/>
                <w:szCs w:val="20"/>
              </w:rPr>
              <w:t>UNFPA</w:t>
            </w:r>
          </w:p>
        </w:tc>
        <w:tc>
          <w:tcPr>
            <w:tcW w:w="1260" w:type="dxa"/>
            <w:tcBorders>
              <w:right w:val="single" w:sz="12" w:space="0" w:color="auto"/>
            </w:tcBorders>
            <w:shd w:val="clear" w:color="auto" w:fill="auto"/>
            <w:vAlign w:val="center"/>
          </w:tcPr>
          <w:p w14:paraId="317D4CF6" w14:textId="77777777" w:rsidR="009A6733" w:rsidRPr="00C1178A" w:rsidRDefault="00DA37AD" w:rsidP="00AA3275">
            <w:pPr>
              <w:spacing w:before="0" w:after="0"/>
              <w:jc w:val="right"/>
              <w:rPr>
                <w:sz w:val="20"/>
                <w:szCs w:val="20"/>
              </w:rPr>
            </w:pPr>
            <w:r w:rsidRPr="00C1178A">
              <w:rPr>
                <w:sz w:val="20"/>
                <w:szCs w:val="20"/>
              </w:rPr>
              <w:t>7</w:t>
            </w:r>
            <w:r w:rsidR="009A6733" w:rsidRPr="00C1178A">
              <w:rPr>
                <w:sz w:val="20"/>
                <w:szCs w:val="20"/>
              </w:rPr>
              <w:t>0,000</w:t>
            </w:r>
          </w:p>
        </w:tc>
      </w:tr>
      <w:tr w:rsidR="009A6733" w:rsidRPr="00C1178A" w14:paraId="3F245A4D" w14:textId="77777777" w:rsidTr="00F43BEE">
        <w:trPr>
          <w:trHeight w:val="792"/>
        </w:trPr>
        <w:tc>
          <w:tcPr>
            <w:tcW w:w="1885" w:type="dxa"/>
            <w:vMerge/>
            <w:tcBorders>
              <w:left w:val="single" w:sz="12" w:space="0" w:color="auto"/>
            </w:tcBorders>
          </w:tcPr>
          <w:p w14:paraId="6C6F1992" w14:textId="77777777" w:rsidR="009A6733" w:rsidRPr="00C1178A" w:rsidRDefault="009A6733" w:rsidP="00080DE4">
            <w:pPr>
              <w:spacing w:before="0" w:after="0"/>
              <w:jc w:val="left"/>
              <w:rPr>
                <w:sz w:val="20"/>
                <w:szCs w:val="20"/>
              </w:rPr>
            </w:pPr>
          </w:p>
        </w:tc>
        <w:tc>
          <w:tcPr>
            <w:tcW w:w="4140" w:type="dxa"/>
            <w:vMerge/>
          </w:tcPr>
          <w:p w14:paraId="7D34F5B7" w14:textId="77777777" w:rsidR="009A6733" w:rsidRPr="00C1178A" w:rsidRDefault="009A6733" w:rsidP="00AA3275">
            <w:pPr>
              <w:spacing w:before="0"/>
              <w:jc w:val="left"/>
              <w:rPr>
                <w:sz w:val="20"/>
                <w:szCs w:val="20"/>
              </w:rPr>
            </w:pPr>
          </w:p>
        </w:tc>
        <w:tc>
          <w:tcPr>
            <w:tcW w:w="630" w:type="dxa"/>
            <w:shd w:val="clear" w:color="auto" w:fill="auto"/>
            <w:vAlign w:val="center"/>
          </w:tcPr>
          <w:p w14:paraId="73C35B19" w14:textId="77777777" w:rsidR="009A6733" w:rsidRPr="00C1178A" w:rsidRDefault="009A6733" w:rsidP="00AA3275">
            <w:pPr>
              <w:spacing w:before="0" w:after="0"/>
              <w:jc w:val="center"/>
              <w:rPr>
                <w:sz w:val="20"/>
                <w:szCs w:val="20"/>
              </w:rPr>
            </w:pPr>
            <w:r w:rsidRPr="00C1178A">
              <w:rPr>
                <w:sz w:val="20"/>
                <w:szCs w:val="20"/>
              </w:rPr>
              <w:t>6.</w:t>
            </w:r>
            <w:r w:rsidR="00DA37AD" w:rsidRPr="00C1178A">
              <w:rPr>
                <w:sz w:val="20"/>
                <w:szCs w:val="20"/>
              </w:rPr>
              <w:t>4</w:t>
            </w:r>
          </w:p>
        </w:tc>
        <w:tc>
          <w:tcPr>
            <w:tcW w:w="6210" w:type="dxa"/>
            <w:shd w:val="clear" w:color="auto" w:fill="auto"/>
            <w:vAlign w:val="center"/>
          </w:tcPr>
          <w:p w14:paraId="288AC465" w14:textId="77777777" w:rsidR="009A6733" w:rsidRPr="00C1178A" w:rsidRDefault="009A6733" w:rsidP="00AA3275">
            <w:pPr>
              <w:spacing w:before="0" w:after="0"/>
              <w:jc w:val="left"/>
              <w:rPr>
                <w:sz w:val="20"/>
                <w:szCs w:val="20"/>
              </w:rPr>
            </w:pPr>
            <w:r w:rsidRPr="00C1178A">
              <w:rPr>
                <w:sz w:val="20"/>
                <w:szCs w:val="20"/>
              </w:rPr>
              <w:t>Develop institutional and community’s capacities to deliver Physical rehabilitation services and community-based psychosocial support (PSS) for persons with disabilities</w:t>
            </w:r>
          </w:p>
        </w:tc>
        <w:tc>
          <w:tcPr>
            <w:tcW w:w="1080" w:type="dxa"/>
            <w:shd w:val="clear" w:color="auto" w:fill="auto"/>
            <w:vAlign w:val="center"/>
          </w:tcPr>
          <w:p w14:paraId="6E9D2956"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right w:val="single" w:sz="12" w:space="0" w:color="auto"/>
            </w:tcBorders>
            <w:shd w:val="clear" w:color="auto" w:fill="auto"/>
            <w:vAlign w:val="center"/>
          </w:tcPr>
          <w:p w14:paraId="1E47AF7F" w14:textId="77777777" w:rsidR="009A6733" w:rsidRPr="00C1178A" w:rsidRDefault="009A6733" w:rsidP="00AA3275">
            <w:pPr>
              <w:spacing w:before="0" w:after="0"/>
              <w:jc w:val="right"/>
              <w:rPr>
                <w:sz w:val="20"/>
                <w:szCs w:val="20"/>
              </w:rPr>
            </w:pPr>
            <w:r w:rsidRPr="00C1178A">
              <w:rPr>
                <w:sz w:val="20"/>
                <w:szCs w:val="20"/>
              </w:rPr>
              <w:t xml:space="preserve">145,000   </w:t>
            </w:r>
          </w:p>
        </w:tc>
      </w:tr>
      <w:tr w:rsidR="009A6733" w:rsidRPr="00C1178A" w14:paraId="73DB4AA8" w14:textId="77777777" w:rsidTr="00F43BEE">
        <w:trPr>
          <w:trHeight w:val="792"/>
        </w:trPr>
        <w:tc>
          <w:tcPr>
            <w:tcW w:w="1885" w:type="dxa"/>
            <w:vMerge/>
            <w:tcBorders>
              <w:left w:val="single" w:sz="12" w:space="0" w:color="auto"/>
            </w:tcBorders>
          </w:tcPr>
          <w:p w14:paraId="70A91A88" w14:textId="77777777" w:rsidR="009A6733" w:rsidRPr="00C1178A" w:rsidRDefault="009A6733" w:rsidP="00080DE4">
            <w:pPr>
              <w:spacing w:before="0" w:after="0"/>
              <w:jc w:val="left"/>
              <w:rPr>
                <w:sz w:val="20"/>
                <w:szCs w:val="20"/>
              </w:rPr>
            </w:pPr>
          </w:p>
        </w:tc>
        <w:tc>
          <w:tcPr>
            <w:tcW w:w="4140" w:type="dxa"/>
            <w:vMerge/>
          </w:tcPr>
          <w:p w14:paraId="226BB617" w14:textId="77777777" w:rsidR="009A6733" w:rsidRPr="00C1178A" w:rsidRDefault="009A6733" w:rsidP="00AA3275">
            <w:pPr>
              <w:spacing w:before="0"/>
              <w:jc w:val="left"/>
              <w:rPr>
                <w:sz w:val="20"/>
                <w:szCs w:val="20"/>
              </w:rPr>
            </w:pPr>
          </w:p>
        </w:tc>
        <w:tc>
          <w:tcPr>
            <w:tcW w:w="630" w:type="dxa"/>
            <w:shd w:val="clear" w:color="auto" w:fill="auto"/>
            <w:vAlign w:val="center"/>
          </w:tcPr>
          <w:p w14:paraId="19354C60" w14:textId="77777777" w:rsidR="009A6733" w:rsidRPr="00C1178A" w:rsidRDefault="009A6733" w:rsidP="00AA3275">
            <w:pPr>
              <w:spacing w:before="0" w:after="0"/>
              <w:jc w:val="center"/>
              <w:rPr>
                <w:sz w:val="20"/>
                <w:szCs w:val="20"/>
              </w:rPr>
            </w:pPr>
            <w:r w:rsidRPr="00C1178A">
              <w:rPr>
                <w:sz w:val="20"/>
                <w:szCs w:val="20"/>
              </w:rPr>
              <w:t>6.</w:t>
            </w:r>
            <w:r w:rsidR="00DA37AD" w:rsidRPr="00C1178A">
              <w:rPr>
                <w:sz w:val="20"/>
                <w:szCs w:val="20"/>
              </w:rPr>
              <w:t>5</w:t>
            </w:r>
          </w:p>
        </w:tc>
        <w:tc>
          <w:tcPr>
            <w:tcW w:w="6210" w:type="dxa"/>
            <w:shd w:val="clear" w:color="auto" w:fill="auto"/>
            <w:vAlign w:val="center"/>
          </w:tcPr>
          <w:p w14:paraId="2CBFC54F" w14:textId="77777777" w:rsidR="009A6733" w:rsidRPr="00C1178A" w:rsidRDefault="009A6733" w:rsidP="00AA3275">
            <w:pPr>
              <w:spacing w:before="0" w:after="0"/>
              <w:jc w:val="left"/>
              <w:rPr>
                <w:sz w:val="20"/>
                <w:szCs w:val="20"/>
              </w:rPr>
            </w:pPr>
            <w:r w:rsidRPr="00C1178A">
              <w:rPr>
                <w:sz w:val="20"/>
                <w:szCs w:val="20"/>
              </w:rPr>
              <w:t xml:space="preserve">Increase social awareness among PWDs, disabled people organizations and the general public on the convention on the rights of persons with disabilities through communication for development activities </w:t>
            </w:r>
          </w:p>
        </w:tc>
        <w:tc>
          <w:tcPr>
            <w:tcW w:w="1080" w:type="dxa"/>
            <w:shd w:val="clear" w:color="auto" w:fill="auto"/>
            <w:vAlign w:val="center"/>
          </w:tcPr>
          <w:p w14:paraId="540137A6"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right w:val="single" w:sz="12" w:space="0" w:color="auto"/>
            </w:tcBorders>
            <w:shd w:val="clear" w:color="auto" w:fill="auto"/>
            <w:vAlign w:val="center"/>
          </w:tcPr>
          <w:p w14:paraId="4DC0ADE0" w14:textId="77777777" w:rsidR="009A6733" w:rsidRPr="00C1178A" w:rsidRDefault="009A6733" w:rsidP="00AA3275">
            <w:pPr>
              <w:spacing w:before="0" w:after="0"/>
              <w:jc w:val="right"/>
              <w:rPr>
                <w:sz w:val="20"/>
                <w:szCs w:val="20"/>
              </w:rPr>
            </w:pPr>
            <w:r w:rsidRPr="00C1178A">
              <w:rPr>
                <w:sz w:val="20"/>
                <w:szCs w:val="20"/>
              </w:rPr>
              <w:t xml:space="preserve">85,000 </w:t>
            </w:r>
          </w:p>
        </w:tc>
      </w:tr>
      <w:tr w:rsidR="009A6733" w:rsidRPr="00C1178A" w14:paraId="26BDD64E" w14:textId="77777777" w:rsidTr="00400928">
        <w:trPr>
          <w:trHeight w:val="792"/>
        </w:trPr>
        <w:tc>
          <w:tcPr>
            <w:tcW w:w="1885" w:type="dxa"/>
            <w:vMerge/>
            <w:tcBorders>
              <w:left w:val="single" w:sz="12" w:space="0" w:color="auto"/>
              <w:bottom w:val="single" w:sz="12" w:space="0" w:color="auto"/>
            </w:tcBorders>
          </w:tcPr>
          <w:p w14:paraId="3ECBF888" w14:textId="77777777" w:rsidR="009A6733" w:rsidRPr="00C1178A" w:rsidRDefault="009A6733" w:rsidP="00080DE4">
            <w:pPr>
              <w:spacing w:before="0" w:after="0"/>
              <w:jc w:val="left"/>
              <w:rPr>
                <w:sz w:val="20"/>
                <w:szCs w:val="20"/>
              </w:rPr>
            </w:pPr>
          </w:p>
        </w:tc>
        <w:tc>
          <w:tcPr>
            <w:tcW w:w="4140" w:type="dxa"/>
            <w:vMerge/>
            <w:tcBorders>
              <w:bottom w:val="single" w:sz="12" w:space="0" w:color="auto"/>
            </w:tcBorders>
          </w:tcPr>
          <w:p w14:paraId="320A49A8" w14:textId="77777777" w:rsidR="009A6733" w:rsidRPr="00C1178A" w:rsidRDefault="009A6733" w:rsidP="00AA3275">
            <w:pPr>
              <w:spacing w:before="0"/>
              <w:jc w:val="left"/>
              <w:rPr>
                <w:sz w:val="20"/>
                <w:szCs w:val="20"/>
              </w:rPr>
            </w:pPr>
          </w:p>
        </w:tc>
        <w:tc>
          <w:tcPr>
            <w:tcW w:w="630" w:type="dxa"/>
            <w:tcBorders>
              <w:bottom w:val="single" w:sz="12" w:space="0" w:color="auto"/>
            </w:tcBorders>
            <w:shd w:val="clear" w:color="auto" w:fill="auto"/>
            <w:vAlign w:val="center"/>
          </w:tcPr>
          <w:p w14:paraId="4FB87A1D" w14:textId="77777777" w:rsidR="009A6733" w:rsidRPr="00C1178A" w:rsidRDefault="009A6733" w:rsidP="00AA3275">
            <w:pPr>
              <w:spacing w:before="0" w:after="0"/>
              <w:jc w:val="center"/>
              <w:rPr>
                <w:sz w:val="20"/>
                <w:szCs w:val="20"/>
              </w:rPr>
            </w:pPr>
            <w:r w:rsidRPr="00C1178A">
              <w:rPr>
                <w:sz w:val="20"/>
                <w:szCs w:val="20"/>
              </w:rPr>
              <w:t>6.</w:t>
            </w:r>
            <w:r w:rsidR="00DA37AD" w:rsidRPr="00C1178A">
              <w:rPr>
                <w:sz w:val="20"/>
                <w:szCs w:val="20"/>
              </w:rPr>
              <w:t>6</w:t>
            </w:r>
          </w:p>
        </w:tc>
        <w:tc>
          <w:tcPr>
            <w:tcW w:w="6210" w:type="dxa"/>
            <w:tcBorders>
              <w:bottom w:val="single" w:sz="12" w:space="0" w:color="auto"/>
            </w:tcBorders>
            <w:shd w:val="clear" w:color="auto" w:fill="auto"/>
            <w:vAlign w:val="center"/>
          </w:tcPr>
          <w:p w14:paraId="73317A55" w14:textId="77777777" w:rsidR="009A6733" w:rsidRPr="00C1178A" w:rsidRDefault="009A6733" w:rsidP="00AA3275">
            <w:pPr>
              <w:spacing w:before="0" w:after="0"/>
              <w:jc w:val="left"/>
              <w:rPr>
                <w:sz w:val="20"/>
                <w:szCs w:val="20"/>
              </w:rPr>
            </w:pPr>
            <w:r w:rsidRPr="00C1178A">
              <w:rPr>
                <w:sz w:val="20"/>
                <w:szCs w:val="20"/>
              </w:rPr>
              <w:t>Restoration and building of capacities of national associations and community groups for Paralympics activities</w:t>
            </w:r>
          </w:p>
        </w:tc>
        <w:tc>
          <w:tcPr>
            <w:tcW w:w="1080" w:type="dxa"/>
            <w:tcBorders>
              <w:bottom w:val="single" w:sz="12" w:space="0" w:color="auto"/>
            </w:tcBorders>
            <w:shd w:val="clear" w:color="auto" w:fill="auto"/>
            <w:vAlign w:val="center"/>
          </w:tcPr>
          <w:p w14:paraId="4C2EF9E0"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bottom w:val="single" w:sz="12" w:space="0" w:color="auto"/>
              <w:right w:val="single" w:sz="12" w:space="0" w:color="auto"/>
            </w:tcBorders>
            <w:shd w:val="clear" w:color="auto" w:fill="auto"/>
            <w:vAlign w:val="center"/>
          </w:tcPr>
          <w:p w14:paraId="4134EEE6" w14:textId="77777777" w:rsidR="009A6733" w:rsidRPr="00C1178A" w:rsidRDefault="009A6733" w:rsidP="00AA3275">
            <w:pPr>
              <w:spacing w:before="0" w:after="0"/>
              <w:jc w:val="right"/>
              <w:rPr>
                <w:sz w:val="20"/>
                <w:szCs w:val="20"/>
              </w:rPr>
            </w:pPr>
            <w:r w:rsidRPr="00C1178A">
              <w:rPr>
                <w:sz w:val="20"/>
                <w:szCs w:val="20"/>
              </w:rPr>
              <w:t xml:space="preserve"> 85,000 </w:t>
            </w:r>
          </w:p>
        </w:tc>
      </w:tr>
      <w:tr w:rsidR="009A6733" w:rsidRPr="00C1178A" w14:paraId="564999CC" w14:textId="77777777" w:rsidTr="00400928">
        <w:trPr>
          <w:trHeight w:val="720"/>
        </w:trPr>
        <w:tc>
          <w:tcPr>
            <w:tcW w:w="1885" w:type="dxa"/>
            <w:vMerge w:val="restart"/>
            <w:tcBorders>
              <w:top w:val="single" w:sz="12" w:space="0" w:color="auto"/>
              <w:left w:val="single" w:sz="12" w:space="0" w:color="auto"/>
            </w:tcBorders>
          </w:tcPr>
          <w:p w14:paraId="5BD345A0" w14:textId="77777777" w:rsidR="009A6733" w:rsidRPr="00C1178A" w:rsidRDefault="009A6733" w:rsidP="00080DE4">
            <w:pPr>
              <w:spacing w:before="0" w:after="0"/>
              <w:jc w:val="left"/>
              <w:rPr>
                <w:sz w:val="20"/>
                <w:szCs w:val="20"/>
              </w:rPr>
            </w:pPr>
            <w:r w:rsidRPr="00C1178A">
              <w:rPr>
                <w:sz w:val="20"/>
                <w:szCs w:val="20"/>
              </w:rPr>
              <w:lastRenderedPageBreak/>
              <w:t>Output 7:  Social cohesion and community security enhanced</w:t>
            </w:r>
          </w:p>
          <w:p w14:paraId="5322FC6A" w14:textId="77777777" w:rsidR="009A6733" w:rsidRPr="00C1178A" w:rsidRDefault="009A6733" w:rsidP="00080DE4">
            <w:pPr>
              <w:spacing w:before="0" w:after="0"/>
              <w:jc w:val="left"/>
              <w:rPr>
                <w:sz w:val="20"/>
                <w:szCs w:val="20"/>
              </w:rPr>
            </w:pPr>
          </w:p>
          <w:p w14:paraId="003A60ED" w14:textId="77777777" w:rsidR="009A6733" w:rsidRPr="00C1178A" w:rsidRDefault="009A6733" w:rsidP="00080DE4">
            <w:pPr>
              <w:spacing w:before="0" w:after="0"/>
              <w:jc w:val="left"/>
              <w:rPr>
                <w:sz w:val="20"/>
                <w:szCs w:val="20"/>
              </w:rPr>
            </w:pPr>
          </w:p>
        </w:tc>
        <w:tc>
          <w:tcPr>
            <w:tcW w:w="4140" w:type="dxa"/>
            <w:vMerge w:val="restart"/>
            <w:tcBorders>
              <w:top w:val="single" w:sz="12" w:space="0" w:color="auto"/>
            </w:tcBorders>
          </w:tcPr>
          <w:p w14:paraId="5AA52595" w14:textId="77777777" w:rsidR="009A6733" w:rsidRPr="00C1178A" w:rsidRDefault="009A6733" w:rsidP="00AA3275">
            <w:pPr>
              <w:spacing w:before="0"/>
              <w:jc w:val="left"/>
              <w:rPr>
                <w:sz w:val="20"/>
                <w:szCs w:val="20"/>
              </w:rPr>
            </w:pPr>
            <w:r w:rsidRPr="00C1178A">
              <w:rPr>
                <w:sz w:val="20"/>
                <w:szCs w:val="20"/>
              </w:rPr>
              <w:t xml:space="preserve">7.1: 25 persons trained and benefit on community security and social cohesion </w:t>
            </w:r>
          </w:p>
          <w:p w14:paraId="0C9FBBE5" w14:textId="77777777" w:rsidR="009A6733" w:rsidRPr="00C1178A" w:rsidRDefault="009A6733" w:rsidP="00AA3275">
            <w:pPr>
              <w:spacing w:before="0"/>
              <w:jc w:val="left"/>
              <w:rPr>
                <w:sz w:val="20"/>
                <w:szCs w:val="20"/>
              </w:rPr>
            </w:pPr>
            <w:r w:rsidRPr="00C1178A">
              <w:rPr>
                <w:sz w:val="20"/>
                <w:szCs w:val="20"/>
              </w:rPr>
              <w:t>7.2: 4 training conducted on community security and social cohesion</w:t>
            </w:r>
          </w:p>
          <w:p w14:paraId="66F7FE3B" w14:textId="77777777" w:rsidR="009A6733" w:rsidRPr="00C1178A" w:rsidRDefault="009A6733" w:rsidP="00AA3275">
            <w:pPr>
              <w:spacing w:before="0"/>
              <w:jc w:val="left"/>
              <w:rPr>
                <w:sz w:val="20"/>
                <w:szCs w:val="20"/>
              </w:rPr>
            </w:pPr>
            <w:r w:rsidRPr="00C1178A">
              <w:rPr>
                <w:sz w:val="20"/>
                <w:szCs w:val="20"/>
              </w:rPr>
              <w:t xml:space="preserve">7.3: 30 experts benefitted from capacity development </w:t>
            </w:r>
          </w:p>
          <w:p w14:paraId="52E1068F" w14:textId="77777777" w:rsidR="009A6733" w:rsidRPr="00C1178A" w:rsidRDefault="009A6733" w:rsidP="00AA3275">
            <w:pPr>
              <w:spacing w:before="0"/>
              <w:jc w:val="left"/>
              <w:rPr>
                <w:sz w:val="20"/>
                <w:szCs w:val="20"/>
              </w:rPr>
            </w:pPr>
          </w:p>
        </w:tc>
        <w:tc>
          <w:tcPr>
            <w:tcW w:w="630" w:type="dxa"/>
            <w:tcBorders>
              <w:top w:val="single" w:sz="12" w:space="0" w:color="auto"/>
            </w:tcBorders>
            <w:shd w:val="clear" w:color="auto" w:fill="auto"/>
            <w:vAlign w:val="center"/>
          </w:tcPr>
          <w:p w14:paraId="1DC56FB9" w14:textId="77777777" w:rsidR="009A6733" w:rsidRPr="00C1178A" w:rsidRDefault="009A6733" w:rsidP="00AA3275">
            <w:pPr>
              <w:spacing w:before="0" w:after="0"/>
              <w:jc w:val="center"/>
              <w:rPr>
                <w:sz w:val="20"/>
                <w:szCs w:val="20"/>
              </w:rPr>
            </w:pPr>
            <w:r w:rsidRPr="00C1178A">
              <w:rPr>
                <w:sz w:val="20"/>
                <w:szCs w:val="20"/>
              </w:rPr>
              <w:t>7.1</w:t>
            </w:r>
          </w:p>
        </w:tc>
        <w:tc>
          <w:tcPr>
            <w:tcW w:w="6210" w:type="dxa"/>
            <w:tcBorders>
              <w:top w:val="single" w:sz="12" w:space="0" w:color="auto"/>
            </w:tcBorders>
            <w:shd w:val="clear" w:color="auto" w:fill="auto"/>
            <w:vAlign w:val="center"/>
          </w:tcPr>
          <w:p w14:paraId="3A5BC288" w14:textId="77777777" w:rsidR="009A6733" w:rsidRPr="00C1178A" w:rsidRDefault="009A6733" w:rsidP="00AA3275">
            <w:pPr>
              <w:spacing w:before="0" w:after="0"/>
              <w:jc w:val="left"/>
              <w:rPr>
                <w:sz w:val="20"/>
                <w:szCs w:val="20"/>
              </w:rPr>
            </w:pPr>
            <w:r w:rsidRPr="00C1178A">
              <w:rPr>
                <w:sz w:val="20"/>
                <w:szCs w:val="20"/>
              </w:rPr>
              <w:t>Provide targeted capacity development opportunities for community members, and local-based actors on social cohesion, conflict analysis and community security</w:t>
            </w:r>
          </w:p>
        </w:tc>
        <w:tc>
          <w:tcPr>
            <w:tcW w:w="1080" w:type="dxa"/>
            <w:tcBorders>
              <w:top w:val="single" w:sz="12" w:space="0" w:color="auto"/>
            </w:tcBorders>
            <w:shd w:val="clear" w:color="auto" w:fill="auto"/>
            <w:vAlign w:val="center"/>
          </w:tcPr>
          <w:p w14:paraId="6D42A954"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top w:val="single" w:sz="12" w:space="0" w:color="auto"/>
              <w:right w:val="single" w:sz="12" w:space="0" w:color="auto"/>
            </w:tcBorders>
            <w:shd w:val="clear" w:color="auto" w:fill="auto"/>
            <w:vAlign w:val="center"/>
          </w:tcPr>
          <w:p w14:paraId="3166F81F" w14:textId="77777777" w:rsidR="009A6733" w:rsidRPr="00C1178A" w:rsidRDefault="009A6733" w:rsidP="00AA3275">
            <w:pPr>
              <w:spacing w:before="0" w:after="0"/>
              <w:jc w:val="right"/>
              <w:rPr>
                <w:sz w:val="20"/>
                <w:szCs w:val="20"/>
              </w:rPr>
            </w:pPr>
            <w:r w:rsidRPr="00C1178A">
              <w:rPr>
                <w:sz w:val="20"/>
                <w:szCs w:val="20"/>
              </w:rPr>
              <w:t xml:space="preserve">70,000 </w:t>
            </w:r>
          </w:p>
        </w:tc>
      </w:tr>
      <w:tr w:rsidR="009A6733" w:rsidRPr="00C1178A" w14:paraId="68D4A982" w14:textId="77777777" w:rsidTr="00F43BEE">
        <w:trPr>
          <w:trHeight w:val="720"/>
        </w:trPr>
        <w:tc>
          <w:tcPr>
            <w:tcW w:w="1885" w:type="dxa"/>
            <w:vMerge/>
            <w:tcBorders>
              <w:left w:val="single" w:sz="12" w:space="0" w:color="auto"/>
            </w:tcBorders>
          </w:tcPr>
          <w:p w14:paraId="609E0D76" w14:textId="77777777" w:rsidR="009A6733" w:rsidRPr="00C1178A" w:rsidRDefault="009A6733" w:rsidP="00080DE4">
            <w:pPr>
              <w:spacing w:before="0" w:after="0"/>
              <w:rPr>
                <w:sz w:val="20"/>
                <w:szCs w:val="20"/>
              </w:rPr>
            </w:pPr>
          </w:p>
        </w:tc>
        <w:tc>
          <w:tcPr>
            <w:tcW w:w="4140" w:type="dxa"/>
            <w:vMerge/>
          </w:tcPr>
          <w:p w14:paraId="2A77465A" w14:textId="77777777" w:rsidR="009A6733" w:rsidRPr="00C1178A" w:rsidRDefault="009A6733" w:rsidP="00080DE4">
            <w:pPr>
              <w:spacing w:before="0" w:after="0"/>
              <w:rPr>
                <w:sz w:val="20"/>
                <w:szCs w:val="20"/>
              </w:rPr>
            </w:pPr>
          </w:p>
        </w:tc>
        <w:tc>
          <w:tcPr>
            <w:tcW w:w="630" w:type="dxa"/>
            <w:shd w:val="clear" w:color="auto" w:fill="auto"/>
            <w:vAlign w:val="center"/>
          </w:tcPr>
          <w:p w14:paraId="3CD2C668" w14:textId="77777777" w:rsidR="009A6733" w:rsidRPr="00C1178A" w:rsidRDefault="009A6733" w:rsidP="00AA3275">
            <w:pPr>
              <w:spacing w:before="0" w:after="0"/>
              <w:jc w:val="center"/>
              <w:rPr>
                <w:sz w:val="20"/>
                <w:szCs w:val="20"/>
              </w:rPr>
            </w:pPr>
            <w:r w:rsidRPr="00C1178A">
              <w:rPr>
                <w:sz w:val="20"/>
                <w:szCs w:val="20"/>
              </w:rPr>
              <w:t>7.2</w:t>
            </w:r>
          </w:p>
        </w:tc>
        <w:tc>
          <w:tcPr>
            <w:tcW w:w="6210" w:type="dxa"/>
            <w:shd w:val="clear" w:color="auto" w:fill="auto"/>
            <w:vAlign w:val="center"/>
          </w:tcPr>
          <w:p w14:paraId="7D126A34" w14:textId="77777777" w:rsidR="009A6733" w:rsidRPr="00C1178A" w:rsidRDefault="009A6733" w:rsidP="00AA3275">
            <w:pPr>
              <w:spacing w:before="0" w:after="0"/>
              <w:jc w:val="left"/>
              <w:rPr>
                <w:sz w:val="20"/>
                <w:szCs w:val="20"/>
              </w:rPr>
            </w:pPr>
            <w:r w:rsidRPr="00C1178A">
              <w:rPr>
                <w:sz w:val="20"/>
                <w:szCs w:val="20"/>
              </w:rPr>
              <w:t>Support the capacity of community legal service providers and senior law students on legal aid provision and other topics related to the rights of vulnerable groups</w:t>
            </w:r>
          </w:p>
        </w:tc>
        <w:tc>
          <w:tcPr>
            <w:tcW w:w="1080" w:type="dxa"/>
            <w:shd w:val="clear" w:color="auto" w:fill="auto"/>
            <w:vAlign w:val="center"/>
          </w:tcPr>
          <w:p w14:paraId="468158B5"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right w:val="single" w:sz="12" w:space="0" w:color="auto"/>
            </w:tcBorders>
            <w:shd w:val="clear" w:color="auto" w:fill="auto"/>
            <w:vAlign w:val="center"/>
          </w:tcPr>
          <w:p w14:paraId="6B34EF7E" w14:textId="77777777" w:rsidR="009A6733" w:rsidRPr="00C1178A" w:rsidRDefault="009A6733" w:rsidP="00AA3275">
            <w:pPr>
              <w:spacing w:before="0" w:after="0"/>
              <w:jc w:val="right"/>
              <w:rPr>
                <w:sz w:val="20"/>
                <w:szCs w:val="20"/>
              </w:rPr>
            </w:pPr>
            <w:r w:rsidRPr="00C1178A">
              <w:rPr>
                <w:sz w:val="20"/>
                <w:szCs w:val="20"/>
              </w:rPr>
              <w:t xml:space="preserve"> 90,000 </w:t>
            </w:r>
          </w:p>
        </w:tc>
      </w:tr>
      <w:tr w:rsidR="009A6733" w:rsidRPr="00C1178A" w14:paraId="380752FD" w14:textId="77777777" w:rsidTr="00E1687A">
        <w:trPr>
          <w:trHeight w:val="720"/>
        </w:trPr>
        <w:tc>
          <w:tcPr>
            <w:tcW w:w="1885" w:type="dxa"/>
            <w:vMerge/>
            <w:tcBorders>
              <w:left w:val="single" w:sz="12" w:space="0" w:color="auto"/>
              <w:bottom w:val="single" w:sz="12" w:space="0" w:color="auto"/>
            </w:tcBorders>
          </w:tcPr>
          <w:p w14:paraId="4177E06E" w14:textId="77777777" w:rsidR="009A6733" w:rsidRPr="00C1178A" w:rsidRDefault="009A6733" w:rsidP="00080DE4">
            <w:pPr>
              <w:spacing w:before="0" w:after="0"/>
              <w:rPr>
                <w:sz w:val="20"/>
                <w:szCs w:val="20"/>
              </w:rPr>
            </w:pPr>
          </w:p>
        </w:tc>
        <w:tc>
          <w:tcPr>
            <w:tcW w:w="4140" w:type="dxa"/>
            <w:vMerge/>
            <w:tcBorders>
              <w:bottom w:val="single" w:sz="12" w:space="0" w:color="auto"/>
            </w:tcBorders>
          </w:tcPr>
          <w:p w14:paraId="2EE9ADA2" w14:textId="77777777" w:rsidR="009A6733" w:rsidRPr="00C1178A" w:rsidRDefault="009A6733" w:rsidP="00080DE4">
            <w:pPr>
              <w:spacing w:before="0" w:after="0"/>
              <w:rPr>
                <w:sz w:val="20"/>
                <w:szCs w:val="20"/>
              </w:rPr>
            </w:pPr>
          </w:p>
        </w:tc>
        <w:tc>
          <w:tcPr>
            <w:tcW w:w="630" w:type="dxa"/>
            <w:tcBorders>
              <w:bottom w:val="single" w:sz="12" w:space="0" w:color="auto"/>
            </w:tcBorders>
            <w:shd w:val="clear" w:color="auto" w:fill="auto"/>
            <w:vAlign w:val="center"/>
          </w:tcPr>
          <w:p w14:paraId="55B6F93D" w14:textId="77777777" w:rsidR="009A6733" w:rsidRPr="00C1178A" w:rsidRDefault="009A6733" w:rsidP="00AA3275">
            <w:pPr>
              <w:spacing w:before="0" w:after="0"/>
              <w:jc w:val="center"/>
              <w:rPr>
                <w:sz w:val="20"/>
                <w:szCs w:val="20"/>
              </w:rPr>
            </w:pPr>
            <w:r w:rsidRPr="00C1178A">
              <w:rPr>
                <w:sz w:val="20"/>
                <w:szCs w:val="20"/>
              </w:rPr>
              <w:t>7.3</w:t>
            </w:r>
          </w:p>
        </w:tc>
        <w:tc>
          <w:tcPr>
            <w:tcW w:w="6210" w:type="dxa"/>
            <w:tcBorders>
              <w:bottom w:val="single" w:sz="12" w:space="0" w:color="auto"/>
            </w:tcBorders>
            <w:shd w:val="clear" w:color="auto" w:fill="auto"/>
            <w:vAlign w:val="center"/>
          </w:tcPr>
          <w:p w14:paraId="67848DBF" w14:textId="77777777" w:rsidR="009A6733" w:rsidRPr="00C1178A" w:rsidRDefault="009A6733" w:rsidP="00AA3275">
            <w:pPr>
              <w:spacing w:before="0" w:after="0"/>
              <w:jc w:val="left"/>
              <w:rPr>
                <w:sz w:val="20"/>
                <w:szCs w:val="20"/>
              </w:rPr>
            </w:pPr>
            <w:r w:rsidRPr="00C1178A">
              <w:rPr>
                <w:sz w:val="20"/>
                <w:szCs w:val="20"/>
              </w:rPr>
              <w:t>Develop the capacities of Syrian experts in governance and media</w:t>
            </w:r>
          </w:p>
        </w:tc>
        <w:tc>
          <w:tcPr>
            <w:tcW w:w="1080" w:type="dxa"/>
            <w:tcBorders>
              <w:bottom w:val="single" w:sz="12" w:space="0" w:color="auto"/>
            </w:tcBorders>
            <w:shd w:val="clear" w:color="auto" w:fill="auto"/>
            <w:vAlign w:val="center"/>
          </w:tcPr>
          <w:p w14:paraId="633ECA80" w14:textId="77777777" w:rsidR="009A6733" w:rsidRPr="00C1178A" w:rsidRDefault="009A6733" w:rsidP="00AA3275">
            <w:pPr>
              <w:spacing w:before="0" w:after="0"/>
              <w:jc w:val="center"/>
              <w:rPr>
                <w:sz w:val="20"/>
                <w:szCs w:val="20"/>
              </w:rPr>
            </w:pPr>
            <w:r w:rsidRPr="00C1178A">
              <w:rPr>
                <w:sz w:val="20"/>
                <w:szCs w:val="20"/>
              </w:rPr>
              <w:t>UNDP</w:t>
            </w:r>
          </w:p>
        </w:tc>
        <w:tc>
          <w:tcPr>
            <w:tcW w:w="1260" w:type="dxa"/>
            <w:tcBorders>
              <w:bottom w:val="single" w:sz="12" w:space="0" w:color="auto"/>
              <w:right w:val="single" w:sz="12" w:space="0" w:color="auto"/>
            </w:tcBorders>
            <w:shd w:val="clear" w:color="auto" w:fill="auto"/>
            <w:vAlign w:val="center"/>
          </w:tcPr>
          <w:p w14:paraId="7AEB82D6" w14:textId="77777777" w:rsidR="009A6733" w:rsidRPr="00C1178A" w:rsidRDefault="009A6733" w:rsidP="00AA3275">
            <w:pPr>
              <w:spacing w:before="0" w:after="0"/>
              <w:jc w:val="right"/>
              <w:rPr>
                <w:sz w:val="20"/>
                <w:szCs w:val="20"/>
              </w:rPr>
            </w:pPr>
            <w:r w:rsidRPr="00C1178A">
              <w:rPr>
                <w:sz w:val="20"/>
                <w:szCs w:val="20"/>
              </w:rPr>
              <w:t xml:space="preserve"> 400,000 </w:t>
            </w:r>
          </w:p>
        </w:tc>
      </w:tr>
      <w:tr w:rsidR="009A6733" w:rsidRPr="00C1178A" w14:paraId="67731228" w14:textId="77777777" w:rsidTr="00E1687A">
        <w:trPr>
          <w:trHeight w:val="432"/>
        </w:trPr>
        <w:tc>
          <w:tcPr>
            <w:tcW w:w="12865" w:type="dxa"/>
            <w:gridSpan w:val="4"/>
            <w:tcBorders>
              <w:top w:val="single" w:sz="12" w:space="0" w:color="auto"/>
              <w:left w:val="single" w:sz="12" w:space="0" w:color="auto"/>
              <w:bottom w:val="double" w:sz="4" w:space="0" w:color="auto"/>
            </w:tcBorders>
            <w:vAlign w:val="center"/>
          </w:tcPr>
          <w:p w14:paraId="0C078882" w14:textId="77777777" w:rsidR="009A6733" w:rsidRPr="00C1178A" w:rsidRDefault="00604E25" w:rsidP="00935E35">
            <w:pPr>
              <w:spacing w:before="0" w:after="0"/>
              <w:jc w:val="left"/>
              <w:rPr>
                <w:sz w:val="20"/>
                <w:szCs w:val="20"/>
              </w:rPr>
            </w:pPr>
            <w:r w:rsidRPr="00C1178A">
              <w:rPr>
                <w:sz w:val="20"/>
                <w:szCs w:val="20"/>
              </w:rPr>
              <w:t>Project coordination</w:t>
            </w:r>
          </w:p>
        </w:tc>
        <w:tc>
          <w:tcPr>
            <w:tcW w:w="1080" w:type="dxa"/>
            <w:tcBorders>
              <w:top w:val="single" w:sz="12" w:space="0" w:color="auto"/>
              <w:bottom w:val="double" w:sz="4" w:space="0" w:color="auto"/>
            </w:tcBorders>
            <w:vAlign w:val="center"/>
          </w:tcPr>
          <w:p w14:paraId="180C997A" w14:textId="77777777" w:rsidR="009A6733" w:rsidRPr="00C1178A" w:rsidRDefault="00604E25" w:rsidP="00935E35">
            <w:pPr>
              <w:spacing w:before="0" w:after="0"/>
              <w:jc w:val="center"/>
              <w:rPr>
                <w:sz w:val="20"/>
                <w:szCs w:val="20"/>
              </w:rPr>
            </w:pPr>
            <w:r w:rsidRPr="00C1178A">
              <w:rPr>
                <w:sz w:val="20"/>
                <w:szCs w:val="20"/>
              </w:rPr>
              <w:t>UNDP</w:t>
            </w:r>
          </w:p>
        </w:tc>
        <w:tc>
          <w:tcPr>
            <w:tcW w:w="1260" w:type="dxa"/>
            <w:tcBorders>
              <w:top w:val="single" w:sz="12" w:space="0" w:color="auto"/>
              <w:bottom w:val="double" w:sz="4" w:space="0" w:color="auto"/>
              <w:right w:val="single" w:sz="12" w:space="0" w:color="auto"/>
            </w:tcBorders>
            <w:vAlign w:val="center"/>
          </w:tcPr>
          <w:p w14:paraId="3668A447" w14:textId="77777777" w:rsidR="009A6733" w:rsidRPr="00C1178A" w:rsidRDefault="009A6733" w:rsidP="00935E35">
            <w:pPr>
              <w:spacing w:before="0" w:after="0"/>
              <w:jc w:val="right"/>
              <w:rPr>
                <w:sz w:val="20"/>
                <w:szCs w:val="20"/>
              </w:rPr>
            </w:pPr>
            <w:r w:rsidRPr="00C1178A">
              <w:rPr>
                <w:sz w:val="20"/>
                <w:szCs w:val="20"/>
              </w:rPr>
              <w:t>99,853</w:t>
            </w:r>
          </w:p>
        </w:tc>
      </w:tr>
      <w:tr w:rsidR="009A6733" w:rsidRPr="00C1178A" w14:paraId="4503C58A" w14:textId="77777777" w:rsidTr="00E1687A">
        <w:trPr>
          <w:trHeight w:val="432"/>
        </w:trPr>
        <w:tc>
          <w:tcPr>
            <w:tcW w:w="12865" w:type="dxa"/>
            <w:gridSpan w:val="4"/>
            <w:tcBorders>
              <w:top w:val="double" w:sz="4" w:space="0" w:color="auto"/>
              <w:left w:val="single" w:sz="12" w:space="0" w:color="auto"/>
              <w:bottom w:val="single" w:sz="12" w:space="0" w:color="auto"/>
            </w:tcBorders>
            <w:shd w:val="clear" w:color="auto" w:fill="F2F2F2" w:themeFill="background1" w:themeFillShade="F2"/>
            <w:vAlign w:val="center"/>
          </w:tcPr>
          <w:p w14:paraId="448C649E" w14:textId="77777777" w:rsidR="009A6733" w:rsidRPr="00C1178A" w:rsidDel="00833242" w:rsidRDefault="00604E25" w:rsidP="00935E35">
            <w:pPr>
              <w:spacing w:before="0" w:after="0"/>
              <w:jc w:val="left"/>
              <w:rPr>
                <w:sz w:val="20"/>
                <w:szCs w:val="20"/>
              </w:rPr>
            </w:pPr>
            <w:proofErr w:type="spellStart"/>
            <w:r w:rsidRPr="00C1178A">
              <w:rPr>
                <w:sz w:val="20"/>
                <w:szCs w:val="20"/>
              </w:rPr>
              <w:t>Programme</w:t>
            </w:r>
            <w:proofErr w:type="spellEnd"/>
            <w:r w:rsidRPr="00C1178A">
              <w:rPr>
                <w:sz w:val="20"/>
                <w:szCs w:val="20"/>
              </w:rPr>
              <w:t xml:space="preserve"> Total</w:t>
            </w:r>
          </w:p>
        </w:tc>
        <w:tc>
          <w:tcPr>
            <w:tcW w:w="1080" w:type="dxa"/>
            <w:tcBorders>
              <w:top w:val="double" w:sz="4" w:space="0" w:color="auto"/>
              <w:bottom w:val="single" w:sz="12" w:space="0" w:color="auto"/>
            </w:tcBorders>
            <w:shd w:val="clear" w:color="auto" w:fill="F2F2F2" w:themeFill="background1" w:themeFillShade="F2"/>
            <w:vAlign w:val="center"/>
          </w:tcPr>
          <w:p w14:paraId="58FCE44D" w14:textId="77777777" w:rsidR="009A6733" w:rsidRPr="00C1178A" w:rsidDel="00833242" w:rsidRDefault="009A6733" w:rsidP="00935E35">
            <w:pPr>
              <w:spacing w:before="0" w:after="0"/>
              <w:jc w:val="center"/>
              <w:rPr>
                <w:sz w:val="20"/>
                <w:szCs w:val="20"/>
              </w:rPr>
            </w:pPr>
          </w:p>
        </w:tc>
        <w:tc>
          <w:tcPr>
            <w:tcW w:w="1260" w:type="dxa"/>
            <w:tcBorders>
              <w:top w:val="double" w:sz="4" w:space="0" w:color="auto"/>
              <w:bottom w:val="single" w:sz="12" w:space="0" w:color="auto"/>
              <w:right w:val="single" w:sz="12" w:space="0" w:color="auto"/>
            </w:tcBorders>
            <w:shd w:val="clear" w:color="auto" w:fill="F2F2F2" w:themeFill="background1" w:themeFillShade="F2"/>
            <w:vAlign w:val="center"/>
          </w:tcPr>
          <w:p w14:paraId="78CF552E" w14:textId="77777777" w:rsidR="009A6733" w:rsidRPr="00C1178A" w:rsidDel="00833242" w:rsidRDefault="003211F4" w:rsidP="00935E35">
            <w:pPr>
              <w:spacing w:before="0" w:after="0"/>
              <w:jc w:val="right"/>
              <w:rPr>
                <w:b/>
                <w:bCs/>
                <w:sz w:val="20"/>
                <w:szCs w:val="20"/>
              </w:rPr>
            </w:pPr>
            <w:r w:rsidRPr="00C1178A">
              <w:rPr>
                <w:b/>
                <w:bCs/>
                <w:sz w:val="20"/>
                <w:szCs w:val="20"/>
              </w:rPr>
              <w:t>5,240,790</w:t>
            </w:r>
          </w:p>
        </w:tc>
      </w:tr>
      <w:tr w:rsidR="009A6733" w:rsidRPr="00C1178A" w14:paraId="04BE744D" w14:textId="77777777" w:rsidTr="00E1687A">
        <w:trPr>
          <w:trHeight w:val="432"/>
        </w:trPr>
        <w:tc>
          <w:tcPr>
            <w:tcW w:w="12865" w:type="dxa"/>
            <w:gridSpan w:val="4"/>
            <w:tcBorders>
              <w:top w:val="single" w:sz="12" w:space="0" w:color="auto"/>
              <w:left w:val="single" w:sz="12" w:space="0" w:color="auto"/>
            </w:tcBorders>
            <w:vAlign w:val="center"/>
          </w:tcPr>
          <w:p w14:paraId="3CBE147A" w14:textId="77777777" w:rsidR="009A6733" w:rsidRPr="00C1178A" w:rsidDel="00833242" w:rsidRDefault="00604E25" w:rsidP="00935E35">
            <w:pPr>
              <w:spacing w:before="0" w:after="0"/>
              <w:jc w:val="left"/>
              <w:rPr>
                <w:sz w:val="20"/>
                <w:szCs w:val="20"/>
              </w:rPr>
            </w:pPr>
            <w:r w:rsidRPr="00C1178A">
              <w:rPr>
                <w:sz w:val="20"/>
                <w:szCs w:val="20"/>
              </w:rPr>
              <w:t>Support, GMS and other costs</w:t>
            </w:r>
          </w:p>
        </w:tc>
        <w:tc>
          <w:tcPr>
            <w:tcW w:w="1080" w:type="dxa"/>
            <w:tcBorders>
              <w:top w:val="single" w:sz="12" w:space="0" w:color="auto"/>
            </w:tcBorders>
            <w:vAlign w:val="center"/>
          </w:tcPr>
          <w:p w14:paraId="632461E3" w14:textId="77777777" w:rsidR="009A6733" w:rsidRPr="00C1178A" w:rsidDel="00833242" w:rsidRDefault="00604E25" w:rsidP="00935E35">
            <w:pPr>
              <w:spacing w:before="0" w:after="0"/>
              <w:jc w:val="center"/>
              <w:rPr>
                <w:sz w:val="20"/>
                <w:szCs w:val="20"/>
              </w:rPr>
            </w:pPr>
            <w:r w:rsidRPr="00C1178A">
              <w:rPr>
                <w:sz w:val="20"/>
                <w:szCs w:val="20"/>
              </w:rPr>
              <w:t>UNDP</w:t>
            </w:r>
          </w:p>
        </w:tc>
        <w:tc>
          <w:tcPr>
            <w:tcW w:w="1260" w:type="dxa"/>
            <w:tcBorders>
              <w:top w:val="single" w:sz="12" w:space="0" w:color="auto"/>
              <w:right w:val="single" w:sz="12" w:space="0" w:color="auto"/>
            </w:tcBorders>
            <w:vAlign w:val="center"/>
          </w:tcPr>
          <w:p w14:paraId="05CC2BF1" w14:textId="77777777" w:rsidR="009A6733" w:rsidRPr="00C1178A" w:rsidDel="00833242" w:rsidRDefault="002F16EC" w:rsidP="00935E35">
            <w:pPr>
              <w:spacing w:before="0" w:after="0"/>
              <w:jc w:val="right"/>
              <w:rPr>
                <w:sz w:val="20"/>
                <w:szCs w:val="20"/>
              </w:rPr>
            </w:pPr>
            <w:r w:rsidRPr="00C1178A">
              <w:rPr>
                <w:sz w:val="20"/>
                <w:szCs w:val="20"/>
              </w:rPr>
              <w:t>687,289</w:t>
            </w:r>
          </w:p>
        </w:tc>
      </w:tr>
      <w:tr w:rsidR="00604E25" w:rsidRPr="00C1178A" w14:paraId="45108985" w14:textId="77777777" w:rsidTr="00E1687A">
        <w:trPr>
          <w:trHeight w:val="432"/>
        </w:trPr>
        <w:tc>
          <w:tcPr>
            <w:tcW w:w="12865" w:type="dxa"/>
            <w:gridSpan w:val="4"/>
            <w:tcBorders>
              <w:left w:val="single" w:sz="12" w:space="0" w:color="auto"/>
            </w:tcBorders>
            <w:vAlign w:val="center"/>
          </w:tcPr>
          <w:p w14:paraId="198066D9" w14:textId="77777777" w:rsidR="00604E25" w:rsidRPr="00C1178A" w:rsidRDefault="00604E25" w:rsidP="00935E35">
            <w:pPr>
              <w:spacing w:before="0" w:after="0"/>
              <w:jc w:val="left"/>
            </w:pPr>
            <w:r w:rsidRPr="00C1178A">
              <w:rPr>
                <w:sz w:val="20"/>
                <w:szCs w:val="20"/>
              </w:rPr>
              <w:t>Support, GMS and other costs</w:t>
            </w:r>
          </w:p>
        </w:tc>
        <w:tc>
          <w:tcPr>
            <w:tcW w:w="1080" w:type="dxa"/>
            <w:vAlign w:val="center"/>
          </w:tcPr>
          <w:p w14:paraId="6DF64123" w14:textId="77777777" w:rsidR="00604E25" w:rsidRPr="00C1178A" w:rsidDel="00833242" w:rsidRDefault="00604E25" w:rsidP="00935E35">
            <w:pPr>
              <w:spacing w:before="0" w:after="0"/>
              <w:jc w:val="center"/>
              <w:rPr>
                <w:sz w:val="20"/>
                <w:szCs w:val="20"/>
              </w:rPr>
            </w:pPr>
            <w:r w:rsidRPr="00C1178A">
              <w:rPr>
                <w:sz w:val="20"/>
                <w:szCs w:val="20"/>
              </w:rPr>
              <w:t>FAO</w:t>
            </w:r>
          </w:p>
        </w:tc>
        <w:tc>
          <w:tcPr>
            <w:tcW w:w="1260" w:type="dxa"/>
            <w:tcBorders>
              <w:right w:val="single" w:sz="12" w:space="0" w:color="auto"/>
            </w:tcBorders>
            <w:shd w:val="clear" w:color="auto" w:fill="auto"/>
            <w:vAlign w:val="center"/>
          </w:tcPr>
          <w:p w14:paraId="1B2DBF4C" w14:textId="77777777" w:rsidR="00604E25" w:rsidRPr="00C1178A" w:rsidDel="00833242" w:rsidRDefault="00CB528E" w:rsidP="00935E35">
            <w:pPr>
              <w:spacing w:before="0" w:after="0"/>
              <w:jc w:val="right"/>
              <w:rPr>
                <w:sz w:val="20"/>
                <w:szCs w:val="20"/>
              </w:rPr>
            </w:pPr>
            <w:r w:rsidRPr="00C1178A">
              <w:rPr>
                <w:sz w:val="20"/>
                <w:szCs w:val="20"/>
              </w:rPr>
              <w:t>93,343</w:t>
            </w:r>
          </w:p>
        </w:tc>
      </w:tr>
      <w:tr w:rsidR="00604E25" w:rsidRPr="00C1178A" w14:paraId="571422D2" w14:textId="77777777" w:rsidTr="00E1687A">
        <w:trPr>
          <w:trHeight w:val="432"/>
        </w:trPr>
        <w:tc>
          <w:tcPr>
            <w:tcW w:w="12865" w:type="dxa"/>
            <w:gridSpan w:val="4"/>
            <w:tcBorders>
              <w:left w:val="single" w:sz="12" w:space="0" w:color="auto"/>
            </w:tcBorders>
            <w:vAlign w:val="center"/>
          </w:tcPr>
          <w:p w14:paraId="26789506" w14:textId="77777777" w:rsidR="00604E25" w:rsidRPr="00C1178A" w:rsidRDefault="00604E25" w:rsidP="00935E35">
            <w:pPr>
              <w:spacing w:before="0" w:after="0"/>
              <w:jc w:val="left"/>
            </w:pPr>
            <w:r w:rsidRPr="00C1178A">
              <w:rPr>
                <w:sz w:val="20"/>
                <w:szCs w:val="20"/>
              </w:rPr>
              <w:t>Support, GMS and other costs</w:t>
            </w:r>
          </w:p>
        </w:tc>
        <w:tc>
          <w:tcPr>
            <w:tcW w:w="1080" w:type="dxa"/>
            <w:vAlign w:val="center"/>
          </w:tcPr>
          <w:p w14:paraId="7AF9DB9F" w14:textId="77777777" w:rsidR="00604E25" w:rsidRPr="00C1178A" w:rsidDel="00833242" w:rsidRDefault="00604E25" w:rsidP="00935E35">
            <w:pPr>
              <w:spacing w:before="0" w:after="0"/>
              <w:jc w:val="center"/>
              <w:rPr>
                <w:sz w:val="20"/>
                <w:szCs w:val="20"/>
              </w:rPr>
            </w:pPr>
            <w:r w:rsidRPr="00C1178A">
              <w:rPr>
                <w:sz w:val="20"/>
                <w:szCs w:val="20"/>
              </w:rPr>
              <w:t>WHO</w:t>
            </w:r>
          </w:p>
        </w:tc>
        <w:tc>
          <w:tcPr>
            <w:tcW w:w="1260" w:type="dxa"/>
            <w:tcBorders>
              <w:right w:val="single" w:sz="12" w:space="0" w:color="auto"/>
            </w:tcBorders>
            <w:shd w:val="clear" w:color="auto" w:fill="auto"/>
            <w:vAlign w:val="center"/>
          </w:tcPr>
          <w:p w14:paraId="5E6B57CC" w14:textId="77777777" w:rsidR="00604E25" w:rsidRPr="00C1178A" w:rsidDel="00833242" w:rsidRDefault="00784974" w:rsidP="00935E35">
            <w:pPr>
              <w:spacing w:before="0" w:after="0"/>
              <w:jc w:val="right"/>
              <w:rPr>
                <w:sz w:val="20"/>
                <w:szCs w:val="20"/>
              </w:rPr>
            </w:pPr>
            <w:r w:rsidRPr="00C1178A">
              <w:rPr>
                <w:sz w:val="20"/>
                <w:szCs w:val="20"/>
              </w:rPr>
              <w:t>9,040</w:t>
            </w:r>
          </w:p>
        </w:tc>
      </w:tr>
      <w:tr w:rsidR="00604E25" w:rsidRPr="00C1178A" w14:paraId="0812B55B" w14:textId="77777777" w:rsidTr="00E1687A">
        <w:trPr>
          <w:trHeight w:val="432"/>
        </w:trPr>
        <w:tc>
          <w:tcPr>
            <w:tcW w:w="12865" w:type="dxa"/>
            <w:gridSpan w:val="4"/>
            <w:tcBorders>
              <w:left w:val="single" w:sz="12" w:space="0" w:color="auto"/>
              <w:bottom w:val="single" w:sz="4" w:space="0" w:color="auto"/>
            </w:tcBorders>
            <w:vAlign w:val="center"/>
          </w:tcPr>
          <w:p w14:paraId="3A88B9D7" w14:textId="77777777" w:rsidR="00604E25" w:rsidRPr="00C1178A" w:rsidRDefault="00604E25" w:rsidP="00935E35">
            <w:pPr>
              <w:spacing w:before="0" w:after="0"/>
              <w:jc w:val="left"/>
            </w:pPr>
            <w:r w:rsidRPr="00C1178A">
              <w:rPr>
                <w:sz w:val="20"/>
                <w:szCs w:val="20"/>
              </w:rPr>
              <w:t>Support, GMS and other costs</w:t>
            </w:r>
          </w:p>
        </w:tc>
        <w:tc>
          <w:tcPr>
            <w:tcW w:w="1080" w:type="dxa"/>
            <w:tcBorders>
              <w:bottom w:val="single" w:sz="4" w:space="0" w:color="auto"/>
            </w:tcBorders>
            <w:vAlign w:val="center"/>
          </w:tcPr>
          <w:p w14:paraId="2A4E47FF" w14:textId="77777777" w:rsidR="00604E25" w:rsidRPr="00C1178A" w:rsidDel="00833242" w:rsidRDefault="00604E25" w:rsidP="00935E35">
            <w:pPr>
              <w:spacing w:before="0" w:after="0"/>
              <w:jc w:val="center"/>
              <w:rPr>
                <w:sz w:val="20"/>
                <w:szCs w:val="20"/>
              </w:rPr>
            </w:pPr>
            <w:r w:rsidRPr="00C1178A">
              <w:rPr>
                <w:sz w:val="20"/>
                <w:szCs w:val="20"/>
              </w:rPr>
              <w:t>UNFPA</w:t>
            </w:r>
          </w:p>
        </w:tc>
        <w:tc>
          <w:tcPr>
            <w:tcW w:w="1260" w:type="dxa"/>
            <w:tcBorders>
              <w:bottom w:val="single" w:sz="4" w:space="0" w:color="auto"/>
              <w:right w:val="single" w:sz="12" w:space="0" w:color="auto"/>
            </w:tcBorders>
            <w:shd w:val="clear" w:color="auto" w:fill="auto"/>
            <w:vAlign w:val="center"/>
          </w:tcPr>
          <w:p w14:paraId="182CC1C7" w14:textId="77777777" w:rsidR="00604E25" w:rsidRPr="00C1178A" w:rsidDel="00833242" w:rsidRDefault="00412E35" w:rsidP="00935E35">
            <w:pPr>
              <w:spacing w:before="0" w:after="0"/>
              <w:jc w:val="right"/>
              <w:rPr>
                <w:sz w:val="20"/>
                <w:szCs w:val="20"/>
              </w:rPr>
            </w:pPr>
            <w:r w:rsidRPr="00C1178A">
              <w:rPr>
                <w:sz w:val="20"/>
                <w:szCs w:val="20"/>
              </w:rPr>
              <w:t>49,254</w:t>
            </w:r>
          </w:p>
        </w:tc>
      </w:tr>
      <w:tr w:rsidR="00CB528E" w:rsidRPr="00C1178A" w14:paraId="55F9180A" w14:textId="77777777" w:rsidTr="00E1687A">
        <w:trPr>
          <w:trHeight w:val="432"/>
        </w:trPr>
        <w:tc>
          <w:tcPr>
            <w:tcW w:w="12865" w:type="dxa"/>
            <w:gridSpan w:val="4"/>
            <w:tcBorders>
              <w:left w:val="single" w:sz="12" w:space="0" w:color="auto"/>
              <w:bottom w:val="single" w:sz="4" w:space="0" w:color="auto"/>
            </w:tcBorders>
            <w:vAlign w:val="center"/>
          </w:tcPr>
          <w:p w14:paraId="50C4112A" w14:textId="77777777" w:rsidR="00CB528E" w:rsidRPr="00C1178A" w:rsidRDefault="00CB528E" w:rsidP="00935E35">
            <w:pPr>
              <w:spacing w:before="0" w:after="0"/>
              <w:jc w:val="left"/>
              <w:rPr>
                <w:sz w:val="20"/>
                <w:szCs w:val="20"/>
              </w:rPr>
            </w:pPr>
            <w:r w:rsidRPr="00C1178A">
              <w:rPr>
                <w:sz w:val="20"/>
                <w:szCs w:val="20"/>
              </w:rPr>
              <w:t>Support, GMS and other costs</w:t>
            </w:r>
          </w:p>
        </w:tc>
        <w:tc>
          <w:tcPr>
            <w:tcW w:w="1080" w:type="dxa"/>
            <w:tcBorders>
              <w:bottom w:val="single" w:sz="4" w:space="0" w:color="auto"/>
            </w:tcBorders>
            <w:vAlign w:val="center"/>
          </w:tcPr>
          <w:p w14:paraId="0CD35F70" w14:textId="77777777" w:rsidR="00CB528E" w:rsidRPr="00C1178A" w:rsidRDefault="00CB528E" w:rsidP="00935E35">
            <w:pPr>
              <w:spacing w:before="0" w:after="0"/>
              <w:jc w:val="center"/>
              <w:rPr>
                <w:sz w:val="20"/>
                <w:szCs w:val="20"/>
              </w:rPr>
            </w:pPr>
            <w:r w:rsidRPr="00C1178A">
              <w:rPr>
                <w:sz w:val="20"/>
                <w:szCs w:val="20"/>
              </w:rPr>
              <w:t>UN Habitat</w:t>
            </w:r>
          </w:p>
        </w:tc>
        <w:tc>
          <w:tcPr>
            <w:tcW w:w="1260" w:type="dxa"/>
            <w:tcBorders>
              <w:bottom w:val="single" w:sz="4" w:space="0" w:color="auto"/>
              <w:right w:val="single" w:sz="12" w:space="0" w:color="auto"/>
            </w:tcBorders>
            <w:shd w:val="clear" w:color="auto" w:fill="auto"/>
            <w:vAlign w:val="center"/>
          </w:tcPr>
          <w:p w14:paraId="240103BC" w14:textId="77777777" w:rsidR="00CB528E" w:rsidRPr="00C1178A" w:rsidRDefault="00CB528E" w:rsidP="00935E35">
            <w:pPr>
              <w:spacing w:before="0" w:after="0"/>
              <w:jc w:val="right"/>
              <w:rPr>
                <w:sz w:val="20"/>
                <w:szCs w:val="20"/>
              </w:rPr>
            </w:pPr>
            <w:r w:rsidRPr="00C1178A">
              <w:rPr>
                <w:sz w:val="20"/>
                <w:szCs w:val="20"/>
              </w:rPr>
              <w:t>18,750</w:t>
            </w:r>
          </w:p>
        </w:tc>
      </w:tr>
      <w:tr w:rsidR="00604E25" w:rsidRPr="00C1178A" w14:paraId="4694F82E" w14:textId="77777777" w:rsidTr="00E1687A">
        <w:trPr>
          <w:trHeight w:val="432"/>
        </w:trPr>
        <w:tc>
          <w:tcPr>
            <w:tcW w:w="12865" w:type="dxa"/>
            <w:gridSpan w:val="4"/>
            <w:tcBorders>
              <w:left w:val="single" w:sz="12" w:space="0" w:color="auto"/>
              <w:bottom w:val="double" w:sz="4" w:space="0" w:color="auto"/>
            </w:tcBorders>
            <w:vAlign w:val="center"/>
          </w:tcPr>
          <w:p w14:paraId="501C222E" w14:textId="77777777" w:rsidR="00604E25" w:rsidRPr="00C1178A" w:rsidRDefault="00604E25" w:rsidP="00935E35">
            <w:pPr>
              <w:spacing w:before="0" w:after="0"/>
              <w:jc w:val="left"/>
            </w:pPr>
            <w:r w:rsidRPr="00C1178A">
              <w:rPr>
                <w:sz w:val="20"/>
                <w:szCs w:val="20"/>
              </w:rPr>
              <w:t>Support, GMS and other costs</w:t>
            </w:r>
          </w:p>
        </w:tc>
        <w:tc>
          <w:tcPr>
            <w:tcW w:w="1080" w:type="dxa"/>
            <w:tcBorders>
              <w:bottom w:val="double" w:sz="4" w:space="0" w:color="auto"/>
            </w:tcBorders>
            <w:vAlign w:val="center"/>
          </w:tcPr>
          <w:p w14:paraId="625823CA" w14:textId="77777777" w:rsidR="00604E25" w:rsidRPr="00C1178A" w:rsidRDefault="00604E25" w:rsidP="00935E35">
            <w:pPr>
              <w:spacing w:before="0" w:after="0"/>
              <w:jc w:val="center"/>
              <w:rPr>
                <w:sz w:val="20"/>
                <w:szCs w:val="20"/>
              </w:rPr>
            </w:pPr>
            <w:r w:rsidRPr="00C1178A">
              <w:rPr>
                <w:sz w:val="20"/>
                <w:szCs w:val="20"/>
              </w:rPr>
              <w:t>UNIDO</w:t>
            </w:r>
          </w:p>
        </w:tc>
        <w:tc>
          <w:tcPr>
            <w:tcW w:w="1260" w:type="dxa"/>
            <w:tcBorders>
              <w:bottom w:val="double" w:sz="4" w:space="0" w:color="auto"/>
              <w:right w:val="single" w:sz="12" w:space="0" w:color="auto"/>
            </w:tcBorders>
            <w:shd w:val="clear" w:color="auto" w:fill="auto"/>
            <w:vAlign w:val="center"/>
          </w:tcPr>
          <w:p w14:paraId="6A61D77E" w14:textId="77777777" w:rsidR="00604E25" w:rsidRPr="00C1178A" w:rsidDel="00833242" w:rsidRDefault="003211F4" w:rsidP="00935E35">
            <w:pPr>
              <w:spacing w:before="0" w:after="0"/>
              <w:jc w:val="right"/>
              <w:rPr>
                <w:sz w:val="20"/>
                <w:szCs w:val="20"/>
              </w:rPr>
            </w:pPr>
            <w:r w:rsidRPr="00C1178A">
              <w:rPr>
                <w:sz w:val="20"/>
                <w:szCs w:val="20"/>
              </w:rPr>
              <w:t>82,174</w:t>
            </w:r>
          </w:p>
        </w:tc>
      </w:tr>
      <w:tr w:rsidR="00604E25" w:rsidRPr="00C1178A" w14:paraId="15C99530" w14:textId="77777777" w:rsidTr="00E1687A">
        <w:trPr>
          <w:trHeight w:val="432"/>
        </w:trPr>
        <w:tc>
          <w:tcPr>
            <w:tcW w:w="12865" w:type="dxa"/>
            <w:gridSpan w:val="4"/>
            <w:tcBorders>
              <w:top w:val="double" w:sz="4" w:space="0" w:color="auto"/>
              <w:left w:val="single" w:sz="12" w:space="0" w:color="auto"/>
              <w:bottom w:val="single" w:sz="12" w:space="0" w:color="auto"/>
            </w:tcBorders>
            <w:shd w:val="clear" w:color="auto" w:fill="F2F2F2" w:themeFill="background1" w:themeFillShade="F2"/>
            <w:vAlign w:val="center"/>
          </w:tcPr>
          <w:p w14:paraId="5C01DCC5" w14:textId="77777777" w:rsidR="00604E25" w:rsidRPr="00C1178A" w:rsidRDefault="00604E25" w:rsidP="00935E35">
            <w:pPr>
              <w:spacing w:before="0" w:after="0"/>
              <w:jc w:val="left"/>
              <w:rPr>
                <w:sz w:val="20"/>
                <w:szCs w:val="20"/>
              </w:rPr>
            </w:pPr>
            <w:r w:rsidRPr="00C1178A">
              <w:rPr>
                <w:sz w:val="20"/>
                <w:szCs w:val="20"/>
              </w:rPr>
              <w:t>Total</w:t>
            </w:r>
          </w:p>
        </w:tc>
        <w:tc>
          <w:tcPr>
            <w:tcW w:w="1080" w:type="dxa"/>
            <w:tcBorders>
              <w:top w:val="double" w:sz="4" w:space="0" w:color="auto"/>
              <w:bottom w:val="single" w:sz="12" w:space="0" w:color="auto"/>
            </w:tcBorders>
            <w:shd w:val="clear" w:color="auto" w:fill="F2F2F2" w:themeFill="background1" w:themeFillShade="F2"/>
            <w:vAlign w:val="center"/>
          </w:tcPr>
          <w:p w14:paraId="4E7F4629" w14:textId="77777777" w:rsidR="00604E25" w:rsidRPr="00C1178A" w:rsidRDefault="00604E25" w:rsidP="00935E35">
            <w:pPr>
              <w:spacing w:before="0" w:after="0"/>
              <w:jc w:val="left"/>
              <w:rPr>
                <w:sz w:val="20"/>
                <w:szCs w:val="20"/>
              </w:rPr>
            </w:pPr>
          </w:p>
        </w:tc>
        <w:tc>
          <w:tcPr>
            <w:tcW w:w="1260" w:type="dxa"/>
            <w:tcBorders>
              <w:top w:val="double" w:sz="4" w:space="0" w:color="auto"/>
              <w:bottom w:val="single" w:sz="12" w:space="0" w:color="auto"/>
              <w:right w:val="single" w:sz="12" w:space="0" w:color="auto"/>
            </w:tcBorders>
            <w:shd w:val="clear" w:color="auto" w:fill="F2F2F2" w:themeFill="background1" w:themeFillShade="F2"/>
            <w:vAlign w:val="center"/>
          </w:tcPr>
          <w:p w14:paraId="03B36F83" w14:textId="77777777" w:rsidR="00604E25" w:rsidRPr="00C1178A" w:rsidDel="00833242" w:rsidRDefault="003211F4" w:rsidP="00935E35">
            <w:pPr>
              <w:spacing w:before="0" w:after="0"/>
              <w:jc w:val="right"/>
              <w:rPr>
                <w:b/>
                <w:bCs/>
                <w:sz w:val="20"/>
                <w:szCs w:val="20"/>
              </w:rPr>
            </w:pPr>
            <w:r w:rsidRPr="00C1178A">
              <w:rPr>
                <w:b/>
                <w:bCs/>
                <w:sz w:val="20"/>
                <w:szCs w:val="20"/>
              </w:rPr>
              <w:t>6,180,640</w:t>
            </w:r>
          </w:p>
        </w:tc>
      </w:tr>
    </w:tbl>
    <w:p w14:paraId="716D066F" w14:textId="77777777" w:rsidR="004B16EB" w:rsidRPr="00C1178A" w:rsidRDefault="004B16EB" w:rsidP="00CA3EDA"/>
    <w:p w14:paraId="7E9CD2C5" w14:textId="77777777" w:rsidR="004B16EB" w:rsidRPr="00C1178A" w:rsidRDefault="004B16EB" w:rsidP="00CA3EDA">
      <w:pPr>
        <w:sectPr w:rsidR="004B16EB" w:rsidRPr="00C1178A" w:rsidSect="00CE54C2">
          <w:pgSz w:w="16838" w:h="11906" w:orient="landscape" w:code="9"/>
          <w:pgMar w:top="1152" w:right="864" w:bottom="810" w:left="864" w:header="432" w:footer="288" w:gutter="0"/>
          <w:cols w:space="708"/>
          <w:docGrid w:linePitch="360"/>
        </w:sectPr>
      </w:pPr>
    </w:p>
    <w:p w14:paraId="614ED8E9" w14:textId="77777777" w:rsidR="00237C4F" w:rsidRPr="00C1178A" w:rsidRDefault="00237C4F" w:rsidP="00CA3EDA">
      <w:pPr>
        <w:pStyle w:val="Heading1"/>
      </w:pPr>
      <w:r w:rsidRPr="00C1178A">
        <w:lastRenderedPageBreak/>
        <w:t xml:space="preserve">Partnership and Visibility of the Donor </w:t>
      </w:r>
    </w:p>
    <w:p w14:paraId="28E43A8A" w14:textId="77777777" w:rsidR="002E7C9C" w:rsidRPr="00C1178A" w:rsidRDefault="00237C4F" w:rsidP="00395AEA">
      <w:r w:rsidRPr="00C1178A">
        <w:t xml:space="preserve">The Government of Japan has been one of the key supporters of building resilience of Syrian people inside the country. With the support of the Government of Japan, participating agencies have been implementing the first part of the “Training for All” project since March 2017. Building on the achievements of and lessons learnt from the </w:t>
      </w:r>
      <w:r w:rsidR="000B526E" w:rsidRPr="00C1178A">
        <w:t>previous</w:t>
      </w:r>
      <w:r w:rsidRPr="00C1178A">
        <w:t xml:space="preserve"> “Training for ALL” project</w:t>
      </w:r>
      <w:r w:rsidR="000B526E" w:rsidRPr="00C1178A">
        <w:t xml:space="preserve">s, this project </w:t>
      </w:r>
      <w:r w:rsidRPr="00C1178A">
        <w:t xml:space="preserve">will scale up the interventions to broaden the range of capacity building </w:t>
      </w:r>
      <w:proofErr w:type="spellStart"/>
      <w:r w:rsidRPr="00C1178A">
        <w:t>programmes</w:t>
      </w:r>
      <w:proofErr w:type="spellEnd"/>
      <w:r w:rsidRPr="00C1178A">
        <w:t xml:space="preserve">, deepen the scope of the </w:t>
      </w:r>
      <w:proofErr w:type="spellStart"/>
      <w:r w:rsidRPr="00C1178A">
        <w:t>programmes</w:t>
      </w:r>
      <w:proofErr w:type="spellEnd"/>
      <w:r w:rsidRPr="00C1178A">
        <w:t>, adopt more impactful approaches, and strengthen partnerships.</w:t>
      </w:r>
    </w:p>
    <w:p w14:paraId="56A67615" w14:textId="77777777" w:rsidR="00237C4F" w:rsidRPr="00C1178A" w:rsidRDefault="002E7C9C" w:rsidP="00E1687A">
      <w:r w:rsidRPr="00C1178A">
        <w:t xml:space="preserve">The </w:t>
      </w:r>
      <w:proofErr w:type="spellStart"/>
      <w:r w:rsidRPr="00C1178A">
        <w:t>programme</w:t>
      </w:r>
      <w:proofErr w:type="spellEnd"/>
      <w:r w:rsidRPr="00C1178A">
        <w:t xml:space="preserve"> will be implemented in close partnership and cooperation with </w:t>
      </w:r>
      <w:proofErr w:type="spellStart"/>
      <w:r w:rsidRPr="00C1178A">
        <w:t>i</w:t>
      </w:r>
      <w:proofErr w:type="spellEnd"/>
      <w:r w:rsidRPr="00C1178A">
        <w:t>) WHO, UNFPA, FAO, UNIDO and UN Habitat, ii) Local entities; iii) NGOs/CBOs; iv) the private sector; v) other UN Agencies, vi) target groups and affected populations. Engagement of all concerned stakeholders will be sought for identification of needs, planning, decision-making, consultation, resource mobilization, implementation, monitoring, feedback and supervision. In addition, coordination and synergy will be sought with bilateral and multilateral partners (donors, international NGOs), through existing and appropriate coordination mechanisms, and according to their respective comparative advantages and technical expertise. Moreover, harmonization of practices, knowledge management and information sharing with all partners will be considered involving the benef</w:t>
      </w:r>
      <w:r w:rsidR="00E1687A" w:rsidRPr="00C1178A">
        <w:t>iciaries/target groups as well.</w:t>
      </w:r>
    </w:p>
    <w:p w14:paraId="4B0CD513" w14:textId="77777777" w:rsidR="00237C4F" w:rsidRPr="00C1178A" w:rsidRDefault="00237C4F" w:rsidP="00CA3EDA">
      <w:r w:rsidRPr="00C1178A">
        <w:t>Utmost effort will be made to publicize the partnership with Japan for this project, taking into consideration the sensitive political situation in Syria. The participating agencies will undertake measures to ensure Japan’s visibility, which include:</w:t>
      </w:r>
    </w:p>
    <w:p w14:paraId="465724C0" w14:textId="77777777" w:rsidR="00237C4F" w:rsidRPr="00C1178A" w:rsidRDefault="00237C4F" w:rsidP="004632B1">
      <w:pPr>
        <w:pStyle w:val="ListParagraph"/>
        <w:numPr>
          <w:ilvl w:val="0"/>
          <w:numId w:val="43"/>
        </w:numPr>
        <w:spacing w:before="0" w:after="0"/>
        <w:ind w:left="1109" w:hanging="749"/>
      </w:pPr>
      <w:r w:rsidRPr="00C1178A">
        <w:t xml:space="preserve">Ensuring posting Japan’s logo on the reports, publications and other publicity materials, such as signboards </w:t>
      </w:r>
    </w:p>
    <w:p w14:paraId="1829B457" w14:textId="77777777" w:rsidR="00237C4F" w:rsidRPr="00C1178A" w:rsidRDefault="00237C4F" w:rsidP="004632B1">
      <w:pPr>
        <w:pStyle w:val="ListParagraph"/>
        <w:numPr>
          <w:ilvl w:val="0"/>
          <w:numId w:val="43"/>
        </w:numPr>
        <w:spacing w:before="0" w:after="0"/>
        <w:ind w:left="1109" w:hanging="749"/>
      </w:pPr>
      <w:r w:rsidRPr="00C1178A">
        <w:t>Issuing press releases which highlight the Japanese contribution and produce Public Information materials and brochures on Japan’s contribution.</w:t>
      </w:r>
    </w:p>
    <w:p w14:paraId="12F8383D" w14:textId="77777777" w:rsidR="00237C4F" w:rsidRPr="00C1178A" w:rsidRDefault="00237C4F" w:rsidP="004632B1">
      <w:pPr>
        <w:pStyle w:val="ListParagraph"/>
        <w:numPr>
          <w:ilvl w:val="0"/>
          <w:numId w:val="43"/>
        </w:numPr>
        <w:spacing w:before="0" w:after="0"/>
        <w:ind w:left="1109" w:hanging="749"/>
      </w:pPr>
      <w:r w:rsidRPr="00C1178A">
        <w:t xml:space="preserve">Producing and posting web-articles on web-page on the activities supported by Japan’s contribution </w:t>
      </w:r>
    </w:p>
    <w:p w14:paraId="57922C57" w14:textId="77777777" w:rsidR="00237C4F" w:rsidRPr="00C1178A" w:rsidRDefault="00237C4F" w:rsidP="004632B1">
      <w:pPr>
        <w:pStyle w:val="ListParagraph"/>
        <w:numPr>
          <w:ilvl w:val="0"/>
          <w:numId w:val="43"/>
        </w:numPr>
        <w:spacing w:before="0" w:after="0"/>
        <w:ind w:left="1109" w:hanging="749"/>
      </w:pPr>
      <w:r w:rsidRPr="00C1178A">
        <w:t>Producing and obtaining photos or videos of the activities funded by Japan’s contribution, showing Japan’s logo or signs</w:t>
      </w:r>
    </w:p>
    <w:p w14:paraId="1DBBD794" w14:textId="77777777" w:rsidR="00237C4F" w:rsidRPr="00C1178A" w:rsidRDefault="00237C4F" w:rsidP="004632B1">
      <w:pPr>
        <w:pStyle w:val="ListParagraph"/>
        <w:numPr>
          <w:ilvl w:val="0"/>
          <w:numId w:val="43"/>
        </w:numPr>
        <w:spacing w:before="0" w:after="0"/>
        <w:ind w:left="1109" w:hanging="749"/>
      </w:pPr>
      <w:r w:rsidRPr="00C1178A">
        <w:t xml:space="preserve">Utilizing the social media including Facebook and Twitter, disseminating information on the activities supported by Japan.  The participating agencies will ensure to mention, for the direct </w:t>
      </w:r>
      <w:proofErr w:type="gramStart"/>
      <w:r w:rsidRPr="00C1178A">
        <w:t>beneficiaries in particular, that</w:t>
      </w:r>
      <w:proofErr w:type="gramEnd"/>
      <w:r w:rsidRPr="00C1178A">
        <w:t xml:space="preserve"> the activities are funded by Japan.</w:t>
      </w:r>
    </w:p>
    <w:p w14:paraId="4A4A17AA" w14:textId="77777777" w:rsidR="00237C4F" w:rsidRPr="00C1178A" w:rsidRDefault="00237C4F" w:rsidP="004632B1">
      <w:pPr>
        <w:pStyle w:val="ListParagraph"/>
        <w:numPr>
          <w:ilvl w:val="0"/>
          <w:numId w:val="43"/>
        </w:numPr>
        <w:spacing w:before="0" w:after="0"/>
        <w:ind w:left="1109" w:hanging="749"/>
      </w:pPr>
      <w:r w:rsidRPr="00C1178A">
        <w:t xml:space="preserve">Conducting publicity events with the Japanese Government, benchmarking the key accomplishment of activities, such as agreement signing ceremonies, launch/completion ceremonies of the </w:t>
      </w:r>
      <w:proofErr w:type="gramStart"/>
      <w:r w:rsidRPr="00C1178A">
        <w:t>particular activities</w:t>
      </w:r>
      <w:proofErr w:type="gramEnd"/>
      <w:r w:rsidRPr="00C1178A">
        <w:t xml:space="preserve">, and major conferences related to the project activities. The participating agencies will inform the Japanese Government of these occasions in advance and facilitate their participation in the event. </w:t>
      </w:r>
    </w:p>
    <w:p w14:paraId="177AB8DD" w14:textId="77777777" w:rsidR="00237C4F" w:rsidRPr="00C1178A" w:rsidRDefault="00237C4F" w:rsidP="004632B1">
      <w:pPr>
        <w:pStyle w:val="ListParagraph"/>
        <w:numPr>
          <w:ilvl w:val="0"/>
          <w:numId w:val="43"/>
        </w:numPr>
        <w:spacing w:before="0" w:after="0"/>
        <w:ind w:left="1109" w:hanging="749"/>
      </w:pPr>
      <w:r w:rsidRPr="00C1178A">
        <w:t>Making sure to mention Japan’s contribution when the participating agencies deliver speeches in in the ceremonial/public events</w:t>
      </w:r>
    </w:p>
    <w:p w14:paraId="5A12C389" w14:textId="77777777" w:rsidR="00237C4F" w:rsidRPr="00C1178A" w:rsidRDefault="00237C4F" w:rsidP="004632B1">
      <w:pPr>
        <w:pStyle w:val="ListParagraph"/>
        <w:numPr>
          <w:ilvl w:val="0"/>
          <w:numId w:val="43"/>
        </w:numPr>
        <w:spacing w:before="0" w:after="0"/>
        <w:ind w:left="1109" w:hanging="749"/>
      </w:pPr>
      <w:proofErr w:type="gramStart"/>
      <w:r w:rsidRPr="00C1178A">
        <w:t>Making arrangements</w:t>
      </w:r>
      <w:proofErr w:type="gramEnd"/>
      <w:r w:rsidRPr="00C1178A">
        <w:t xml:space="preserve"> to maximize media coverage on the events related to Japan’s assistance</w:t>
      </w:r>
    </w:p>
    <w:p w14:paraId="1CE44307" w14:textId="77777777" w:rsidR="00237C4F" w:rsidRPr="00C1178A" w:rsidRDefault="00237C4F" w:rsidP="004632B1">
      <w:pPr>
        <w:pStyle w:val="ListParagraph"/>
        <w:numPr>
          <w:ilvl w:val="0"/>
          <w:numId w:val="43"/>
        </w:numPr>
        <w:spacing w:before="0" w:after="0"/>
        <w:ind w:left="1109" w:hanging="749"/>
      </w:pPr>
      <w:r w:rsidRPr="00C1178A">
        <w:t xml:space="preserve">Partnership with Japanese institutions including the private sector and NGOs. </w:t>
      </w:r>
    </w:p>
    <w:p w14:paraId="7BEC185D" w14:textId="77777777" w:rsidR="007B55F5" w:rsidRPr="00C1178A" w:rsidRDefault="00237C4F" w:rsidP="00CA3EDA">
      <w:r w:rsidRPr="00C1178A">
        <w:t xml:space="preserve">The above-mentioned efforts will be made in accordance with the “UNDP Partnership Fund: Policies and Procedures”, UNDP Regional Bureau for Arab States Japan Visibility Action Plan. </w:t>
      </w:r>
    </w:p>
    <w:p w14:paraId="2B6FAA29" w14:textId="77777777" w:rsidR="00237C4F" w:rsidRPr="00C1178A" w:rsidRDefault="00237C4F" w:rsidP="00CA3EDA"/>
    <w:p w14:paraId="75DFC2D4" w14:textId="77777777" w:rsidR="00237C4F" w:rsidRPr="00C1178A" w:rsidRDefault="00395AEA" w:rsidP="00900B85">
      <w:pPr>
        <w:pStyle w:val="Heading1"/>
        <w:spacing w:after="120"/>
        <w:jc w:val="left"/>
        <w:rPr>
          <w:bCs/>
          <w:sz w:val="21"/>
          <w:szCs w:val="21"/>
        </w:rPr>
      </w:pPr>
      <w:r w:rsidRPr="00C1178A">
        <w:t>Partnership</w:t>
      </w:r>
      <w:r w:rsidR="00237C4F" w:rsidRPr="00C1178A">
        <w:t xml:space="preserve"> project coordination mechanism and Reporting responsibilities</w:t>
      </w:r>
    </w:p>
    <w:p w14:paraId="24423A5A" w14:textId="77777777" w:rsidR="004632B1" w:rsidRPr="00C1178A" w:rsidRDefault="00237C4F" w:rsidP="00A413EF">
      <w:r w:rsidRPr="00C1178A">
        <w:t>For effec</w:t>
      </w:r>
      <w:r w:rsidR="00395AEA" w:rsidRPr="00C1178A">
        <w:t>tive implementation of the partnership project, a partnership</w:t>
      </w:r>
      <w:r w:rsidRPr="00C1178A">
        <w:t xml:space="preserve"> project steering committee, chaired by UNDP and consisting of representatives of participating agencies, will be established to provide strategic direction and oversight with a decision-making authority. UNDP will assume the s</w:t>
      </w:r>
      <w:r w:rsidR="00395AEA" w:rsidRPr="00C1178A">
        <w:t>ecretariat function of the partnership</w:t>
      </w:r>
      <w:r w:rsidRPr="00C1178A">
        <w:t xml:space="preserve"> project steering </w:t>
      </w:r>
      <w:proofErr w:type="gramStart"/>
      <w:r w:rsidRPr="00C1178A">
        <w:t>committee, and</w:t>
      </w:r>
      <w:proofErr w:type="gramEnd"/>
      <w:r w:rsidRPr="00C1178A">
        <w:t xml:space="preserve"> will be responsible for the o</w:t>
      </w:r>
      <w:r w:rsidR="00395AEA" w:rsidRPr="00C1178A">
        <w:t>verall coordination of the</w:t>
      </w:r>
      <w:r w:rsidRPr="00C1178A">
        <w:t xml:space="preserve"> project including communication</w:t>
      </w:r>
      <w:r w:rsidR="00395AEA" w:rsidRPr="00C1178A">
        <w:t xml:space="preserve"> and advocacy, preparing a common</w:t>
      </w:r>
      <w:r w:rsidRPr="00C1178A">
        <w:t xml:space="preserve"> chapeau of project report and liaising with the donor. The project coordinator will solicit inputs from the participating agencies and produce a consolidated </w:t>
      </w:r>
      <w:r w:rsidRPr="00C1178A">
        <w:lastRenderedPageBreak/>
        <w:t>chapeau of mid-term and final reports to be submitted by each agency to the Japanese Embassy in Syria, as agreed with the donor. A final financial report will be submitted by each participating agency</w:t>
      </w:r>
      <w:r w:rsidR="00A413EF" w:rsidRPr="00C1178A">
        <w:t xml:space="preserve"> within the period agreed between the agency and the donor. For UNDP, the financial report will be submitted to the Embassy of Japan in Syria </w:t>
      </w:r>
      <w:r w:rsidRPr="00C1178A">
        <w:t>within 12 months after the project end date.</w:t>
      </w:r>
    </w:p>
    <w:p w14:paraId="1BC54193" w14:textId="77777777" w:rsidR="006A0552" w:rsidRPr="00C1178A" w:rsidRDefault="006A0552" w:rsidP="006A0552"/>
    <w:p w14:paraId="797164B0" w14:textId="77777777" w:rsidR="009941E9" w:rsidRPr="00C1178A" w:rsidRDefault="00395AEA" w:rsidP="006A0552">
      <w:r w:rsidRPr="00C1178A">
        <w:rPr>
          <w:rFonts w:eastAsia="MS Gothic"/>
          <w:noProof/>
          <w:lang w:eastAsia="ja-JP"/>
        </w:rPr>
        <w:drawing>
          <wp:inline distT="0" distB="0" distL="0" distR="0" wp14:anchorId="75AA0185" wp14:editId="160954BD">
            <wp:extent cx="6010910" cy="18472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0910" cy="1847215"/>
                    </a:xfrm>
                    <a:prstGeom prst="rect">
                      <a:avLst/>
                    </a:prstGeom>
                    <a:noFill/>
                  </pic:spPr>
                </pic:pic>
              </a:graphicData>
            </a:graphic>
          </wp:inline>
        </w:drawing>
      </w:r>
      <w:r w:rsidR="00237C4F" w:rsidRPr="00C1178A">
        <w:rPr>
          <w:rFonts w:eastAsia="MS Gothic"/>
        </w:rPr>
        <w:t xml:space="preserve"> </w:t>
      </w:r>
    </w:p>
    <w:p w14:paraId="0E30AE4C" w14:textId="77777777" w:rsidR="00237C4F" w:rsidRPr="00C1178A" w:rsidRDefault="00237C4F" w:rsidP="00CA3EDA">
      <w:pPr>
        <w:pStyle w:val="Heading1"/>
      </w:pPr>
      <w:r w:rsidRPr="00C1178A">
        <w:t>Project management arrangement</w:t>
      </w:r>
    </w:p>
    <w:p w14:paraId="7C9B64E9" w14:textId="77777777" w:rsidR="00237C4F" w:rsidRPr="00C1178A" w:rsidRDefault="00237C4F" w:rsidP="00CA3EDA">
      <w:r w:rsidRPr="00C1178A">
        <w:t>T</w:t>
      </w:r>
      <w:r w:rsidR="00395AEA" w:rsidRPr="00C1178A">
        <w:t>his project as part of the partnership</w:t>
      </w:r>
      <w:r w:rsidRPr="00C1178A">
        <w:t xml:space="preserve"> project will be implemented by UNDP</w:t>
      </w:r>
      <w:r w:rsidR="000B526E" w:rsidRPr="00C1178A">
        <w:t>, WHO, UN Habitat, UNIDO, and UNFPA. For the activities implemented by UNDP</w:t>
      </w:r>
      <w:r w:rsidRPr="00C1178A">
        <w:t xml:space="preserve">. </w:t>
      </w:r>
    </w:p>
    <w:p w14:paraId="707B2D89" w14:textId="77777777" w:rsidR="00237C4F" w:rsidRPr="00C1178A" w:rsidRDefault="00237C4F" w:rsidP="00CA3EDA">
      <w:pPr>
        <w:pStyle w:val="ListParagraph"/>
        <w:numPr>
          <w:ilvl w:val="0"/>
          <w:numId w:val="44"/>
        </w:numPr>
        <w:rPr>
          <w:shd w:val="pct15" w:color="auto" w:fill="FFFFFF"/>
        </w:rPr>
      </w:pPr>
      <w:r w:rsidRPr="00C1178A">
        <w:t xml:space="preserve">According to the note to file dated 10 Sept 2017 signed by the Regional Director for Arab States, UNDP Syria may operate without a </w:t>
      </w:r>
      <w:r w:rsidRPr="00C1178A">
        <w:rPr>
          <w:b/>
          <w:bCs/>
        </w:rPr>
        <w:t>Project Board</w:t>
      </w:r>
      <w:r w:rsidRPr="00C1178A">
        <w:t xml:space="preserve"> due to the prevailing situation in the country which makes it difficult for UNDP Syria to bring together all relevant stakeholders. In this regard, this project will not establish a Project Board but instead the senior management of the Country Office will be responsible for making management decisions for the project when guidance is required by the Project Manager including recommendation for approval of project revisions. </w:t>
      </w:r>
    </w:p>
    <w:p w14:paraId="408EDA61" w14:textId="77777777" w:rsidR="00237C4F" w:rsidRPr="00C1178A" w:rsidRDefault="00237C4F" w:rsidP="00CA3EDA">
      <w:pPr>
        <w:pStyle w:val="ListParagraph"/>
        <w:numPr>
          <w:ilvl w:val="0"/>
          <w:numId w:val="44"/>
        </w:numPr>
      </w:pPr>
      <w:r w:rsidRPr="00C1178A">
        <w:rPr>
          <w:b/>
          <w:bCs/>
        </w:rPr>
        <w:t xml:space="preserve">Project Management: </w:t>
      </w:r>
      <w:r w:rsidRPr="00C1178A">
        <w:t xml:space="preserve">The Project Manager has the authority to run the project on a day-to-day basis on behalf of the senior management of the CO.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  The Project Manager is appointed by UNDP. </w:t>
      </w:r>
    </w:p>
    <w:p w14:paraId="435C8D96" w14:textId="77777777" w:rsidR="00237C4F" w:rsidRPr="00C1178A" w:rsidRDefault="00237C4F" w:rsidP="00CA3EDA">
      <w:pPr>
        <w:pStyle w:val="ListParagraph"/>
        <w:numPr>
          <w:ilvl w:val="0"/>
          <w:numId w:val="44"/>
        </w:numPr>
        <w:rPr>
          <w:rFonts w:eastAsia="Arial"/>
        </w:rPr>
      </w:pPr>
      <w:r w:rsidRPr="00C1178A">
        <w:rPr>
          <w:b/>
          <w:bCs/>
        </w:rPr>
        <w:t xml:space="preserve">Financial Management:  </w:t>
      </w:r>
      <w:r w:rsidRPr="00C1178A">
        <w:t xml:space="preserve">The Bureau for External Relations and Advocacy (BERA) in UNDP New York will oversee overall fund management of Japan’s Supplementary Budget contribution to this project in line with the Japan-UNDP Partnership Fund. For any fund balances at the end of the project, the Country Office shall consult with the Japanese Embassy in Syria on its use. The interest income should be treated in accordance with the Japan-UNDP agreement on “Agreement for the Interest Income derived from Japan-UNDP Partnership Fund.” UNDP will submit a written request to the Government of Japan for prior approval in case (1) the extension of the project is required, and/or (2) the re-deployment of funds between approved project budget Outputs is required, if more than 20% increase or decrease is expected.  </w:t>
      </w:r>
    </w:p>
    <w:p w14:paraId="50B07EDF" w14:textId="77777777" w:rsidR="00237C4F" w:rsidRPr="00C1178A" w:rsidRDefault="00237C4F" w:rsidP="00CA3EDA">
      <w:pPr>
        <w:pStyle w:val="ListParagraph"/>
        <w:numPr>
          <w:ilvl w:val="0"/>
          <w:numId w:val="44"/>
        </w:numPr>
      </w:pPr>
      <w:r w:rsidRPr="00C1178A">
        <w:t>UNDP Syria will use the direct Implementation modality for the implementation of the project. Implementation partners will be selected in consultation with the Embassy of Japan in Syria.</w:t>
      </w:r>
    </w:p>
    <w:p w14:paraId="1E000083" w14:textId="77777777" w:rsidR="00237C4F" w:rsidRPr="00C1178A" w:rsidRDefault="00237C4F" w:rsidP="00CA3EDA">
      <w:pPr>
        <w:pStyle w:val="ListParagraph"/>
        <w:numPr>
          <w:ilvl w:val="0"/>
          <w:numId w:val="44"/>
        </w:numPr>
      </w:pPr>
      <w:r w:rsidRPr="00C1178A">
        <w:rPr>
          <w:b/>
          <w:bCs/>
        </w:rPr>
        <w:t>Reporting</w:t>
      </w:r>
      <w:r w:rsidRPr="00C1178A">
        <w:t>: UNDP as the coordinator of the project will solicit inputs from the participating agencies and produce a consolidated chapeau for mid-term and final reports, which will be supplemented by agency specific reporting on their outputs and activities for their submissions to the Japanese Embassy in Syria. UNDP will submit narrative mid-term and final reports as well as a final financial report to the Japanese Embassy in accordance with the timeframe agreed with the donor.</w:t>
      </w:r>
    </w:p>
    <w:p w14:paraId="012070B8" w14:textId="77777777" w:rsidR="007B55F5" w:rsidRPr="00C1178A" w:rsidRDefault="007B55F5" w:rsidP="00CA3EDA"/>
    <w:p w14:paraId="5490EF20" w14:textId="77777777" w:rsidR="00237C4F" w:rsidRPr="00C1178A" w:rsidRDefault="00237C4F" w:rsidP="00CA3EDA">
      <w:pPr>
        <w:pStyle w:val="Heading1"/>
      </w:pPr>
      <w:r w:rsidRPr="00C1178A">
        <w:lastRenderedPageBreak/>
        <w:t>Legal Context</w:t>
      </w:r>
    </w:p>
    <w:p w14:paraId="573285E0" w14:textId="77777777" w:rsidR="009A6733" w:rsidRPr="00C1178A" w:rsidRDefault="00237C4F" w:rsidP="00B20BCF">
      <w:r w:rsidRPr="00C1178A">
        <w:t>This project document shall be the instrument referred to as such in Article 1 of the Standard Basic Assistance Agreement between the Government of Syria and UNDP, signed on 12 March 1981.   All references in the SBAA to “Executing Agency” shall be deemed to refer to “Implementing Partner.” This project will be implemented by UNDP in accordance with its financial regulations, rules, practices and procedures.</w:t>
      </w:r>
    </w:p>
    <w:p w14:paraId="4846D338" w14:textId="77777777" w:rsidR="00237C4F" w:rsidRPr="00C1178A" w:rsidRDefault="00237C4F" w:rsidP="00CA3EDA">
      <w:pPr>
        <w:pStyle w:val="Heading1"/>
      </w:pPr>
      <w:r w:rsidRPr="00C1178A">
        <w:t>Risk management</w:t>
      </w:r>
    </w:p>
    <w:p w14:paraId="6021D3F3" w14:textId="77777777" w:rsidR="004632B1" w:rsidRPr="00C1178A" w:rsidRDefault="004632B1" w:rsidP="00F43BEE">
      <w:pPr>
        <w:pStyle w:val="PlainText"/>
        <w:numPr>
          <w:ilvl w:val="0"/>
          <w:numId w:val="38"/>
        </w:numPr>
        <w:spacing w:before="0" w:after="120"/>
        <w:ind w:left="360"/>
        <w:jc w:val="both"/>
        <w:rPr>
          <w:rFonts w:ascii="Calibri Light" w:hAnsi="Calibri Light" w:cs="Arial"/>
          <w:sz w:val="21"/>
          <w:szCs w:val="21"/>
        </w:rPr>
      </w:pPr>
      <w:r w:rsidRPr="00C1178A">
        <w:rPr>
          <w:rFonts w:ascii="Calibri Light" w:hAnsi="Calibri Light" w:cs="Arial"/>
          <w:sz w:val="21"/>
          <w:szCs w:val="21"/>
        </w:rPr>
        <w:t>UNDP as the Implementing Partner will comply with the policies, procedures and practices of the United Nations Security Management System (UNSMS.)</w:t>
      </w:r>
    </w:p>
    <w:p w14:paraId="0CCCEB7F" w14:textId="77777777" w:rsidR="004632B1" w:rsidRPr="00C1178A" w:rsidRDefault="004632B1" w:rsidP="00F43BEE">
      <w:pPr>
        <w:pStyle w:val="PlainText"/>
        <w:numPr>
          <w:ilvl w:val="0"/>
          <w:numId w:val="38"/>
        </w:numPr>
        <w:spacing w:before="0" w:after="120"/>
        <w:ind w:left="360"/>
        <w:rPr>
          <w:rFonts w:ascii="Calibri Light" w:hAnsi="Calibri Light" w:cs="Arial"/>
          <w:sz w:val="21"/>
          <w:szCs w:val="21"/>
        </w:rPr>
      </w:pPr>
      <w:r w:rsidRPr="00C1178A">
        <w:rPr>
          <w:rFonts w:ascii="Calibri Light" w:hAnsi="Calibri Light" w:cs="Arial"/>
          <w:sz w:val="21"/>
          <w:szCs w:val="21"/>
        </w:rPr>
        <w:t>UNDP as the Implementing Partner will undertake all reasonable efforts to ensure that none of the [project funds]</w:t>
      </w:r>
      <w:r w:rsidRPr="00C1178A">
        <w:rPr>
          <w:rStyle w:val="FootnoteReference"/>
          <w:rFonts w:ascii="Calibri Light" w:hAnsi="Calibri Light" w:cs="Arial"/>
          <w:sz w:val="21"/>
          <w:szCs w:val="21"/>
        </w:rPr>
        <w:footnoteReference w:id="2"/>
      </w:r>
      <w:r w:rsidRPr="00C1178A">
        <w:rPr>
          <w:rFonts w:ascii="Calibri Light" w:hAnsi="Calibri Light" w:cs="Arial"/>
          <w:sz w:val="21"/>
          <w:szCs w:val="21"/>
        </w:rPr>
        <w:t xml:space="preserve"> [UNDP funds received pursuant to the Project Document]</w:t>
      </w:r>
      <w:r w:rsidRPr="00C1178A">
        <w:rPr>
          <w:rStyle w:val="FootnoteReference"/>
          <w:rFonts w:ascii="Calibri Light" w:hAnsi="Calibri Light" w:cs="Arial"/>
          <w:sz w:val="21"/>
          <w:szCs w:val="21"/>
        </w:rPr>
        <w:footnoteReference w:id="3"/>
      </w:r>
      <w:r w:rsidRPr="00C1178A">
        <w:rPr>
          <w:rFonts w:ascii="Calibri Light" w:hAnsi="Calibri Light" w:cs="Arial"/>
          <w:sz w:val="21"/>
          <w:szCs w:val="21"/>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7" w:history="1">
        <w:r w:rsidRPr="00C1178A">
          <w:rPr>
            <w:rStyle w:val="Hyperlink"/>
            <w:rFonts w:ascii="Calibri Light" w:hAnsi="Calibri Light" w:cs="Arial"/>
            <w:sz w:val="21"/>
            <w:szCs w:val="21"/>
          </w:rPr>
          <w:t>http://www.un.org/sc/committees/1267/aq_sanctions_list.shtml</w:t>
        </w:r>
      </w:hyperlink>
      <w:r w:rsidRPr="00C1178A">
        <w:rPr>
          <w:rFonts w:ascii="Calibri Light" w:hAnsi="Calibri Light" w:cs="Arial"/>
          <w:color w:val="000080"/>
          <w:sz w:val="21"/>
          <w:szCs w:val="21"/>
        </w:rPr>
        <w:t xml:space="preserve">. </w:t>
      </w:r>
      <w:r w:rsidRPr="00C1178A">
        <w:rPr>
          <w:rFonts w:ascii="Calibri Light" w:hAnsi="Calibri Light" w:cs="Arial"/>
          <w:sz w:val="21"/>
          <w:szCs w:val="21"/>
        </w:rPr>
        <w:t xml:space="preserve"> This provision must be included in all sub-contracts or sub-agreements </w:t>
      </w:r>
      <w:proofErr w:type="gramStart"/>
      <w:r w:rsidRPr="00C1178A">
        <w:rPr>
          <w:rFonts w:ascii="Calibri Light" w:hAnsi="Calibri Light" w:cs="Arial"/>
          <w:sz w:val="21"/>
          <w:szCs w:val="21"/>
        </w:rPr>
        <w:t>entered into</w:t>
      </w:r>
      <w:proofErr w:type="gramEnd"/>
      <w:r w:rsidRPr="00C1178A">
        <w:rPr>
          <w:rFonts w:ascii="Calibri Light" w:hAnsi="Calibri Light" w:cs="Arial"/>
          <w:sz w:val="21"/>
          <w:szCs w:val="21"/>
        </w:rPr>
        <w:t xml:space="preserve"> under this Project Document.</w:t>
      </w:r>
    </w:p>
    <w:p w14:paraId="2C730EED" w14:textId="77777777" w:rsidR="004632B1" w:rsidRPr="00C1178A" w:rsidRDefault="004632B1" w:rsidP="00F43BEE">
      <w:pPr>
        <w:pStyle w:val="ListParagraph"/>
        <w:numPr>
          <w:ilvl w:val="0"/>
          <w:numId w:val="38"/>
        </w:numPr>
        <w:spacing w:before="100" w:beforeAutospacing="1"/>
        <w:ind w:left="360"/>
        <w:jc w:val="left"/>
        <w:rPr>
          <w:rFonts w:ascii="Calibri Light" w:hAnsi="Calibri Light" w:cs="Arial"/>
          <w:sz w:val="21"/>
          <w:szCs w:val="21"/>
          <w:u w:val="single"/>
        </w:rPr>
      </w:pPr>
      <w:r w:rsidRPr="00C1178A">
        <w:rPr>
          <w:rFonts w:ascii="Calibri Light" w:hAnsi="Calibri Light" w:cs="Arial"/>
          <w:sz w:val="21"/>
          <w:szCs w:val="21"/>
        </w:rPr>
        <w:t xml:space="preserve">Social and environmental sustainability will be enhanced through application of the UNDP Social and Environmental Standards (http://www.undp.org/ses) and related Accountability Mechanism (http://www.undp.org/secu-srm).  </w:t>
      </w:r>
      <w:r w:rsidRPr="00C1178A">
        <w:rPr>
          <w:rFonts w:ascii="Calibri Light" w:hAnsi="Calibri Light" w:cs="Arial"/>
          <w:color w:val="000000"/>
          <w:sz w:val="21"/>
          <w:szCs w:val="21"/>
        </w:rPr>
        <w:t> </w:t>
      </w:r>
    </w:p>
    <w:p w14:paraId="55105EE2" w14:textId="77777777" w:rsidR="004632B1" w:rsidRPr="00C1178A" w:rsidRDefault="004632B1" w:rsidP="00B20BCF">
      <w:pPr>
        <w:rPr>
          <w:rFonts w:ascii="Calibri Light" w:hAnsi="Calibri Light" w:cs="Arial"/>
          <w:sz w:val="21"/>
          <w:szCs w:val="21"/>
        </w:rPr>
      </w:pPr>
      <w:r w:rsidRPr="00C1178A">
        <w:rPr>
          <w:rFonts w:ascii="Calibri Light" w:hAnsi="Calibri Light" w:cs="Arial"/>
          <w:color w:val="101010"/>
          <w:spacing w:val="-6"/>
          <w:kern w:val="1"/>
          <w:sz w:val="21"/>
          <w:szCs w:val="21"/>
        </w:rPr>
        <w:t xml:space="preserve">UNDP as the Implementing Partner will: (a) conduct project and </w:t>
      </w:r>
      <w:proofErr w:type="spellStart"/>
      <w:r w:rsidRPr="00C1178A">
        <w:rPr>
          <w:rFonts w:ascii="Calibri Light" w:hAnsi="Calibri Light" w:cs="Arial"/>
          <w:color w:val="101010"/>
          <w:spacing w:val="-6"/>
          <w:kern w:val="1"/>
          <w:sz w:val="21"/>
          <w:szCs w:val="21"/>
        </w:rPr>
        <w:t>programme</w:t>
      </w:r>
      <w:proofErr w:type="spellEnd"/>
      <w:r w:rsidRPr="00C1178A">
        <w:rPr>
          <w:rFonts w:ascii="Calibri Light" w:hAnsi="Calibri Light" w:cs="Arial"/>
          <w:color w:val="101010"/>
          <w:spacing w:val="-6"/>
          <w:kern w:val="1"/>
          <w:sz w:val="21"/>
          <w:szCs w:val="21"/>
        </w:rPr>
        <w:t xml:space="preserve">-related activities in a manner consistent with the UNDP Social and Environmental Standards, (b) implement any management or mitigation plan prepared for the project or </w:t>
      </w:r>
      <w:proofErr w:type="spellStart"/>
      <w:r w:rsidRPr="00C1178A">
        <w:rPr>
          <w:rFonts w:ascii="Calibri Light" w:hAnsi="Calibri Light" w:cs="Arial"/>
          <w:color w:val="101010"/>
          <w:spacing w:val="-6"/>
          <w:kern w:val="1"/>
          <w:sz w:val="21"/>
          <w:szCs w:val="21"/>
        </w:rPr>
        <w:t>programme</w:t>
      </w:r>
      <w:proofErr w:type="spellEnd"/>
      <w:r w:rsidRPr="00C1178A">
        <w:rPr>
          <w:rFonts w:ascii="Calibri Light" w:hAnsi="Calibri Light" w:cs="Arial"/>
          <w:color w:val="101010"/>
          <w:spacing w:val="-6"/>
          <w:kern w:val="1"/>
          <w:sz w:val="21"/>
          <w:szCs w:val="21"/>
        </w:rPr>
        <w:t xml:space="preserve"> to comply with such standards, and (c) engage in a constructive and timely manner to address any concerns and complaints raised through the Accountability Mechanism. </w:t>
      </w:r>
      <w:r w:rsidRPr="00C1178A">
        <w:rPr>
          <w:rFonts w:ascii="Calibri Light" w:hAnsi="Calibri Light" w:cs="Arial"/>
          <w:color w:val="141414"/>
          <w:spacing w:val="-4"/>
          <w:sz w:val="21"/>
          <w:szCs w:val="21"/>
          <w:lang w:val="en-GB"/>
        </w:rPr>
        <w:t>UNDP</w:t>
      </w:r>
      <w:r w:rsidRPr="00C1178A">
        <w:rPr>
          <w:rFonts w:ascii="Calibri Light" w:hAnsi="Calibri Light" w:cs="Arial"/>
          <w:sz w:val="21"/>
          <w:szCs w:val="21"/>
          <w:lang w:val="en-GB"/>
        </w:rPr>
        <w:t xml:space="preserve"> will seek to ensure that communities and other project stakeholders are informed of and have access to the Accountability Mechanism. </w:t>
      </w:r>
    </w:p>
    <w:p w14:paraId="7014D433" w14:textId="77777777" w:rsidR="004632B1" w:rsidRPr="00C1178A" w:rsidRDefault="004632B1" w:rsidP="00F43BEE">
      <w:pPr>
        <w:pStyle w:val="ListParagraph"/>
        <w:numPr>
          <w:ilvl w:val="0"/>
          <w:numId w:val="38"/>
        </w:numPr>
        <w:spacing w:before="240"/>
        <w:ind w:left="360"/>
        <w:rPr>
          <w:rFonts w:ascii="Calibri Light" w:hAnsi="Calibri Light" w:cs="Arial"/>
          <w:spacing w:val="-4"/>
          <w:sz w:val="21"/>
          <w:szCs w:val="21"/>
        </w:rPr>
      </w:pPr>
      <w:r w:rsidRPr="00C1178A">
        <w:rPr>
          <w:rFonts w:ascii="Calibri Light" w:hAnsi="Calibri Light" w:cs="Arial"/>
          <w:spacing w:val="-4"/>
          <w:sz w:val="21"/>
          <w:szCs w:val="21"/>
        </w:rPr>
        <w:t xml:space="preserve">All signatories to the Project Document shall cooperate in good faith with any exercise to evaluate any </w:t>
      </w:r>
      <w:proofErr w:type="spellStart"/>
      <w:r w:rsidRPr="00C1178A">
        <w:rPr>
          <w:rFonts w:ascii="Calibri Light" w:hAnsi="Calibri Light" w:cs="Arial"/>
          <w:spacing w:val="-4"/>
          <w:sz w:val="21"/>
          <w:szCs w:val="21"/>
        </w:rPr>
        <w:t>programme</w:t>
      </w:r>
      <w:proofErr w:type="spellEnd"/>
      <w:r w:rsidRPr="00C1178A">
        <w:rPr>
          <w:rFonts w:ascii="Calibri Light" w:hAnsi="Calibri Light" w:cs="Arial"/>
          <w:spacing w:val="-4"/>
          <w:sz w:val="21"/>
          <w:szCs w:val="21"/>
        </w:rPr>
        <w:t xml:space="preserve"> or project-related commitments or compliance with the UNDP Social and Environmental Standards. This includes providing access to project sites, relevant personnel, information, and documentation.</w:t>
      </w:r>
    </w:p>
    <w:p w14:paraId="6A1D8908" w14:textId="77777777" w:rsidR="004632B1" w:rsidRPr="00C1178A" w:rsidRDefault="004632B1" w:rsidP="00F43BEE">
      <w:pPr>
        <w:numPr>
          <w:ilvl w:val="0"/>
          <w:numId w:val="38"/>
        </w:numPr>
        <w:autoSpaceDE w:val="0"/>
        <w:autoSpaceDN w:val="0"/>
        <w:adjustRightInd w:val="0"/>
        <w:spacing w:before="0"/>
        <w:ind w:left="360"/>
        <w:rPr>
          <w:rFonts w:ascii="Calibri Light" w:eastAsia="Calibri" w:hAnsi="Calibri Light" w:cs="Arial"/>
          <w:color w:val="000000"/>
          <w:sz w:val="21"/>
          <w:szCs w:val="21"/>
        </w:rPr>
      </w:pPr>
      <w:r w:rsidRPr="00C1178A">
        <w:rPr>
          <w:rFonts w:ascii="Calibri Light" w:eastAsia="Calibri" w:hAnsi="Calibri Light" w:cs="Arial"/>
          <w:color w:val="000000"/>
          <w:sz w:val="21"/>
          <w:szCs w:val="21"/>
        </w:rPr>
        <w:t xml:space="preserve">UNDP as the Implementing Partner will ensure that </w:t>
      </w:r>
      <w:r w:rsidRPr="00C1178A">
        <w:rPr>
          <w:rFonts w:ascii="Calibri Light" w:hAnsi="Calibri Light" w:cs="Arial"/>
          <w:sz w:val="21"/>
          <w:szCs w:val="21"/>
        </w:rPr>
        <w:t>the following obligations are binding on each responsible party, subcontractor and sub-recipient:</w:t>
      </w:r>
    </w:p>
    <w:p w14:paraId="0A1EF650" w14:textId="77777777" w:rsidR="004632B1" w:rsidRPr="00C1178A" w:rsidRDefault="004632B1" w:rsidP="00F43BEE">
      <w:pPr>
        <w:numPr>
          <w:ilvl w:val="1"/>
          <w:numId w:val="38"/>
        </w:numPr>
        <w:autoSpaceDE w:val="0"/>
        <w:autoSpaceDN w:val="0"/>
        <w:adjustRightInd w:val="0"/>
        <w:spacing w:before="0"/>
        <w:ind w:left="360"/>
        <w:rPr>
          <w:rFonts w:ascii="Calibri Light" w:hAnsi="Calibri Light" w:cs="Arial"/>
          <w:sz w:val="21"/>
          <w:szCs w:val="21"/>
        </w:rPr>
      </w:pPr>
      <w:r w:rsidRPr="00C1178A">
        <w:rPr>
          <w:rFonts w:ascii="Calibri Light" w:hAnsi="Calibri Light" w:cs="Arial"/>
          <w:sz w:val="21"/>
          <w:szCs w:val="21"/>
        </w:rPr>
        <w:t xml:space="preserve">Consistent with the Article III of the SBAA </w:t>
      </w:r>
      <w:r w:rsidRPr="00C1178A">
        <w:rPr>
          <w:rFonts w:ascii="Calibri Light" w:hAnsi="Calibri Light" w:cs="Arial"/>
          <w:i/>
          <w:sz w:val="21"/>
          <w:szCs w:val="21"/>
        </w:rPr>
        <w:t>[or the Supplemental Provisions to the Project Document]</w:t>
      </w:r>
      <w:r w:rsidRPr="00C1178A">
        <w:rPr>
          <w:rFonts w:ascii="Calibri Light" w:hAnsi="Calibri Light" w:cs="Arial"/>
          <w:sz w:val="21"/>
          <w:szCs w:val="21"/>
        </w:rPr>
        <w:t>, the responsibility for the safety and security of each responsible party, subcontractor and sub-recipient</w:t>
      </w:r>
      <w:r w:rsidRPr="00C1178A">
        <w:rPr>
          <w:rFonts w:ascii="Calibri Light" w:eastAsia="Calibri" w:hAnsi="Calibri Light" w:cs="Arial"/>
          <w:color w:val="000000"/>
          <w:sz w:val="21"/>
          <w:szCs w:val="21"/>
        </w:rPr>
        <w:t xml:space="preserve"> </w:t>
      </w:r>
      <w:r w:rsidRPr="00C1178A">
        <w:rPr>
          <w:rFonts w:ascii="Calibri Light" w:hAnsi="Calibri Light" w:cs="Arial"/>
          <w:sz w:val="21"/>
          <w:szCs w:val="21"/>
        </w:rPr>
        <w:t xml:space="preserve">and its personnel and property, and of UNDP’s property in such responsible </w:t>
      </w:r>
      <w:proofErr w:type="spellStart"/>
      <w:r w:rsidRPr="00C1178A">
        <w:rPr>
          <w:rFonts w:ascii="Calibri Light" w:hAnsi="Calibri Light" w:cs="Arial"/>
          <w:sz w:val="21"/>
          <w:szCs w:val="21"/>
        </w:rPr>
        <w:t>party’s</w:t>
      </w:r>
      <w:proofErr w:type="spellEnd"/>
      <w:r w:rsidRPr="00C1178A">
        <w:rPr>
          <w:rFonts w:ascii="Calibri Light" w:hAnsi="Calibri Light" w:cs="Arial"/>
          <w:sz w:val="21"/>
          <w:szCs w:val="21"/>
        </w:rPr>
        <w:t>, subcontractor’s and sub-recipient’s custody, rests with such responsible party, subcontractor and sub-recipient.  To this end, each responsible party, subcontractor and sub-recipient</w:t>
      </w:r>
      <w:r w:rsidRPr="00C1178A">
        <w:rPr>
          <w:rFonts w:ascii="Calibri Light" w:eastAsia="Calibri" w:hAnsi="Calibri Light" w:cs="Arial"/>
          <w:color w:val="000000"/>
          <w:sz w:val="21"/>
          <w:szCs w:val="21"/>
        </w:rPr>
        <w:t xml:space="preserve"> </w:t>
      </w:r>
      <w:r w:rsidRPr="00C1178A">
        <w:rPr>
          <w:rFonts w:ascii="Calibri Light" w:hAnsi="Calibri Light" w:cs="Arial"/>
          <w:sz w:val="21"/>
          <w:szCs w:val="21"/>
        </w:rPr>
        <w:t>shall:</w:t>
      </w:r>
    </w:p>
    <w:p w14:paraId="60DC1EF2" w14:textId="77777777" w:rsidR="004632B1" w:rsidRPr="00C1178A" w:rsidRDefault="004632B1" w:rsidP="00F43BEE">
      <w:pPr>
        <w:numPr>
          <w:ilvl w:val="2"/>
          <w:numId w:val="38"/>
        </w:numPr>
        <w:spacing w:before="0"/>
        <w:ind w:left="1080"/>
        <w:rPr>
          <w:rFonts w:ascii="Calibri Light" w:hAnsi="Calibri Light" w:cs="Arial"/>
          <w:sz w:val="21"/>
          <w:szCs w:val="21"/>
        </w:rPr>
      </w:pPr>
      <w:r w:rsidRPr="00C1178A">
        <w:rPr>
          <w:rFonts w:ascii="Calibri Light" w:hAnsi="Calibri Light" w:cs="Arial"/>
          <w:sz w:val="21"/>
          <w:szCs w:val="21"/>
        </w:rPr>
        <w:t xml:space="preserve">put in place an appropriate security plan and maintain the security plan, </w:t>
      </w:r>
      <w:proofErr w:type="gramStart"/>
      <w:r w:rsidRPr="00C1178A">
        <w:rPr>
          <w:rFonts w:ascii="Calibri Light" w:hAnsi="Calibri Light" w:cs="Arial"/>
          <w:sz w:val="21"/>
          <w:szCs w:val="21"/>
        </w:rPr>
        <w:t>taking into account</w:t>
      </w:r>
      <w:proofErr w:type="gramEnd"/>
      <w:r w:rsidRPr="00C1178A">
        <w:rPr>
          <w:rFonts w:ascii="Calibri Light" w:hAnsi="Calibri Light" w:cs="Arial"/>
          <w:sz w:val="21"/>
          <w:szCs w:val="21"/>
        </w:rPr>
        <w:t xml:space="preserve"> the security situation in the country where the project is being carried;</w:t>
      </w:r>
    </w:p>
    <w:p w14:paraId="779C197B" w14:textId="77777777" w:rsidR="004632B1" w:rsidRPr="00C1178A" w:rsidRDefault="004632B1" w:rsidP="00F43BEE">
      <w:pPr>
        <w:numPr>
          <w:ilvl w:val="2"/>
          <w:numId w:val="38"/>
        </w:numPr>
        <w:spacing w:before="0"/>
        <w:ind w:left="1080"/>
        <w:rPr>
          <w:rFonts w:ascii="Calibri Light" w:hAnsi="Calibri Light" w:cs="Arial"/>
          <w:sz w:val="21"/>
          <w:szCs w:val="21"/>
        </w:rPr>
      </w:pPr>
      <w:r w:rsidRPr="00C1178A">
        <w:rPr>
          <w:rFonts w:ascii="Calibri Light" w:hAnsi="Calibri Light" w:cs="Arial"/>
          <w:sz w:val="21"/>
          <w:szCs w:val="21"/>
        </w:rPr>
        <w:t xml:space="preserve">assume all risks and liabilities related to such responsible </w:t>
      </w:r>
      <w:proofErr w:type="spellStart"/>
      <w:r w:rsidRPr="00C1178A">
        <w:rPr>
          <w:rFonts w:ascii="Calibri Light" w:hAnsi="Calibri Light" w:cs="Arial"/>
          <w:sz w:val="21"/>
          <w:szCs w:val="21"/>
        </w:rPr>
        <w:t>party’s</w:t>
      </w:r>
      <w:proofErr w:type="spellEnd"/>
      <w:r w:rsidRPr="00C1178A">
        <w:rPr>
          <w:rFonts w:ascii="Calibri Light" w:hAnsi="Calibri Light" w:cs="Arial"/>
          <w:sz w:val="21"/>
          <w:szCs w:val="21"/>
        </w:rPr>
        <w:t>, subcontractor’s and sub-recipient’s security, and the full implementation of the security plan.</w:t>
      </w:r>
    </w:p>
    <w:p w14:paraId="3A8A6F48" w14:textId="77777777" w:rsidR="00B20BCF" w:rsidRPr="00C1178A" w:rsidRDefault="004632B1" w:rsidP="00B20BCF">
      <w:pPr>
        <w:numPr>
          <w:ilvl w:val="1"/>
          <w:numId w:val="38"/>
        </w:numPr>
        <w:autoSpaceDE w:val="0"/>
        <w:autoSpaceDN w:val="0"/>
        <w:adjustRightInd w:val="0"/>
        <w:spacing w:before="0"/>
        <w:ind w:left="360"/>
        <w:rPr>
          <w:rFonts w:ascii="Calibri Light" w:hAnsi="Calibri Light" w:cs="Arial"/>
          <w:sz w:val="21"/>
          <w:szCs w:val="21"/>
        </w:rPr>
      </w:pPr>
      <w:r w:rsidRPr="00C1178A">
        <w:rPr>
          <w:rFonts w:ascii="Calibri Light" w:hAnsi="Calibri Light" w:cs="Arial"/>
          <w:sz w:val="21"/>
          <w:szCs w:val="21"/>
        </w:rPr>
        <w:t xml:space="preserve">UNDP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00C1178A">
        <w:rPr>
          <w:rFonts w:ascii="Calibri Light" w:hAnsi="Calibri Light" w:cs="Arial"/>
          <w:sz w:val="21"/>
          <w:szCs w:val="21"/>
        </w:rPr>
        <w:t>party’s</w:t>
      </w:r>
      <w:proofErr w:type="spellEnd"/>
      <w:r w:rsidRPr="00C1178A">
        <w:rPr>
          <w:rFonts w:ascii="Calibri Light" w:hAnsi="Calibri Light" w:cs="Arial"/>
          <w:sz w:val="21"/>
          <w:szCs w:val="21"/>
        </w:rPr>
        <w:t>, subcontractor’s and sub-recipient’s obligations under this Project Document.</w:t>
      </w:r>
    </w:p>
    <w:p w14:paraId="6BDBF0B3" w14:textId="77777777" w:rsidR="004632B1" w:rsidRPr="00C1178A" w:rsidRDefault="004632B1" w:rsidP="00F43BEE">
      <w:pPr>
        <w:numPr>
          <w:ilvl w:val="1"/>
          <w:numId w:val="38"/>
        </w:numPr>
        <w:autoSpaceDE w:val="0"/>
        <w:autoSpaceDN w:val="0"/>
        <w:adjustRightInd w:val="0"/>
        <w:spacing w:before="0"/>
        <w:ind w:left="360"/>
        <w:rPr>
          <w:rFonts w:ascii="Calibri Light" w:eastAsia="Calibri" w:hAnsi="Calibri Light" w:cs="Arial"/>
          <w:color w:val="000000"/>
          <w:sz w:val="21"/>
          <w:szCs w:val="21"/>
        </w:rPr>
      </w:pPr>
      <w:r w:rsidRPr="00C1178A">
        <w:rPr>
          <w:rFonts w:ascii="Calibri Light" w:hAnsi="Calibri Light" w:cs="Arial"/>
          <w:sz w:val="21"/>
          <w:szCs w:val="21"/>
        </w:rPr>
        <w:t>Each responsible party, subcontractor and sub-recipient</w:t>
      </w:r>
      <w:r w:rsidRPr="00C1178A">
        <w:rPr>
          <w:rFonts w:ascii="Calibri Light" w:eastAsia="Calibri" w:hAnsi="Calibri Light" w:cs="Arial"/>
          <w:color w:val="000000"/>
          <w:sz w:val="21"/>
          <w:szCs w:val="21"/>
        </w:rPr>
        <w:t xml:space="preserve"> will take appropriate steps to prevent misuse of funds, fraud or corruption, by its officials, consultants, subcontractors and sub-recipients in implementing the project or </w:t>
      </w:r>
      <w:proofErr w:type="spellStart"/>
      <w:r w:rsidRPr="00C1178A">
        <w:rPr>
          <w:rFonts w:ascii="Calibri Light" w:eastAsia="Calibri" w:hAnsi="Calibri Light" w:cs="Arial"/>
          <w:color w:val="000000"/>
          <w:sz w:val="21"/>
          <w:szCs w:val="21"/>
        </w:rPr>
        <w:t>programme</w:t>
      </w:r>
      <w:proofErr w:type="spellEnd"/>
      <w:r w:rsidRPr="00C1178A">
        <w:rPr>
          <w:rFonts w:ascii="Calibri Light" w:eastAsia="Calibri" w:hAnsi="Calibri Light" w:cs="Arial"/>
          <w:color w:val="000000"/>
          <w:sz w:val="21"/>
          <w:szCs w:val="21"/>
        </w:rPr>
        <w:t xml:space="preserve"> or using the UNDP funds.  It will ensure that its financial management, anti-corruption and anti-fraud policies are in place and enforced for all funding received from or through UNDP.</w:t>
      </w:r>
    </w:p>
    <w:p w14:paraId="6FADF12B" w14:textId="77777777" w:rsidR="004632B1" w:rsidRPr="00C1178A" w:rsidRDefault="004632B1" w:rsidP="00F43BEE">
      <w:pPr>
        <w:numPr>
          <w:ilvl w:val="1"/>
          <w:numId w:val="38"/>
        </w:numPr>
        <w:autoSpaceDE w:val="0"/>
        <w:autoSpaceDN w:val="0"/>
        <w:adjustRightInd w:val="0"/>
        <w:spacing w:before="0"/>
        <w:ind w:left="360"/>
        <w:rPr>
          <w:rFonts w:ascii="Calibri Light" w:eastAsia="Calibri" w:hAnsi="Calibri Light" w:cs="Arial"/>
          <w:color w:val="000000"/>
          <w:sz w:val="21"/>
          <w:szCs w:val="21"/>
        </w:rPr>
      </w:pPr>
      <w:r w:rsidRPr="00C1178A">
        <w:rPr>
          <w:rFonts w:ascii="Calibri Light" w:eastAsia="Calibri" w:hAnsi="Calibri Light" w:cs="Arial"/>
          <w:color w:val="000000"/>
          <w:sz w:val="21"/>
          <w:szCs w:val="21"/>
        </w:rPr>
        <w:lastRenderedPageBreak/>
        <w:t xml:space="preserve">The requirements of the following documents, then in force at the time of signature of the Project Document, apply to </w:t>
      </w:r>
      <w:r w:rsidRPr="00C1178A">
        <w:rPr>
          <w:rFonts w:ascii="Calibri Light" w:hAnsi="Calibri Light" w:cs="Arial"/>
          <w:sz w:val="21"/>
          <w:szCs w:val="21"/>
        </w:rPr>
        <w:t>each responsible party, subcontractor and sub-recipient</w:t>
      </w:r>
      <w:r w:rsidRPr="00C1178A">
        <w:rPr>
          <w:rFonts w:ascii="Calibri Light" w:eastAsia="Calibri" w:hAnsi="Calibri Light" w:cs="Arial"/>
          <w:color w:val="000000"/>
          <w:sz w:val="21"/>
          <w:szCs w:val="21"/>
        </w:rPr>
        <w:t xml:space="preserve">: </w:t>
      </w:r>
      <w:r w:rsidRPr="00C1178A">
        <w:rPr>
          <w:rFonts w:ascii="Calibri Light" w:eastAsia="Calibri" w:hAnsi="Calibri Light" w:cs="Arial"/>
          <w:bCs/>
          <w:color w:val="000000"/>
          <w:sz w:val="21"/>
          <w:szCs w:val="21"/>
        </w:rPr>
        <w:t>(a)</w:t>
      </w:r>
      <w:r w:rsidRPr="00C1178A">
        <w:rPr>
          <w:rFonts w:ascii="Calibri Light" w:eastAsia="Calibri" w:hAnsi="Calibri Light" w:cs="Arial"/>
          <w:b/>
          <w:bCs/>
          <w:color w:val="000000"/>
          <w:sz w:val="21"/>
          <w:szCs w:val="21"/>
        </w:rPr>
        <w:t xml:space="preserve"> </w:t>
      </w:r>
      <w:r w:rsidRPr="00C1178A">
        <w:rPr>
          <w:rFonts w:ascii="Calibri Light" w:eastAsia="Calibri" w:hAnsi="Calibri Light" w:cs="Arial"/>
          <w:color w:val="000000"/>
          <w:sz w:val="21"/>
          <w:szCs w:val="21"/>
        </w:rPr>
        <w:t xml:space="preserve">UNDP Policy on Fraud and other Corrupt Practices and </w:t>
      </w:r>
      <w:r w:rsidRPr="00C1178A">
        <w:rPr>
          <w:rFonts w:ascii="Calibri Light" w:eastAsia="Calibri" w:hAnsi="Calibri Light" w:cs="Arial"/>
          <w:bCs/>
          <w:color w:val="000000"/>
          <w:sz w:val="21"/>
          <w:szCs w:val="21"/>
        </w:rPr>
        <w:t>(b)</w:t>
      </w:r>
      <w:r w:rsidRPr="00C1178A">
        <w:rPr>
          <w:rFonts w:ascii="Calibri Light" w:eastAsia="Calibri" w:hAnsi="Calibri Light" w:cs="Arial"/>
          <w:b/>
          <w:bCs/>
          <w:color w:val="000000"/>
          <w:sz w:val="21"/>
          <w:szCs w:val="21"/>
        </w:rPr>
        <w:t xml:space="preserve"> </w:t>
      </w:r>
      <w:r w:rsidRPr="00C1178A">
        <w:rPr>
          <w:rFonts w:ascii="Calibri Light" w:eastAsia="Calibri" w:hAnsi="Calibri Light" w:cs="Arial"/>
          <w:color w:val="000000"/>
          <w:sz w:val="21"/>
          <w:szCs w:val="21"/>
        </w:rPr>
        <w:t xml:space="preserve">UNDP Office of Audit and Investigations Investigation Guidelines. </w:t>
      </w:r>
      <w:r w:rsidRPr="00C1178A">
        <w:rPr>
          <w:rFonts w:ascii="Calibri Light" w:hAnsi="Calibri Light" w:cs="Arial"/>
          <w:sz w:val="21"/>
          <w:szCs w:val="21"/>
        </w:rPr>
        <w:t>Each responsible party, subcontractor and sub-recipient</w:t>
      </w:r>
      <w:r w:rsidRPr="00C1178A">
        <w:rPr>
          <w:rFonts w:ascii="Calibri Light" w:eastAsia="Calibri" w:hAnsi="Calibri Light" w:cs="Arial"/>
          <w:sz w:val="21"/>
          <w:szCs w:val="21"/>
        </w:rPr>
        <w:t xml:space="preserve"> agrees to the requirements of the above documents, which are an integral part of this Project Document and are available online at www.undp.org. </w:t>
      </w:r>
    </w:p>
    <w:p w14:paraId="7F09FF6B" w14:textId="77777777" w:rsidR="004632B1" w:rsidRPr="00C1178A" w:rsidRDefault="004632B1" w:rsidP="00F43BEE">
      <w:pPr>
        <w:numPr>
          <w:ilvl w:val="1"/>
          <w:numId w:val="38"/>
        </w:numPr>
        <w:spacing w:before="0"/>
        <w:ind w:left="360"/>
        <w:rPr>
          <w:rFonts w:ascii="Calibri Light" w:hAnsi="Calibri Light" w:cs="Arial"/>
          <w:color w:val="000000"/>
          <w:sz w:val="21"/>
          <w:szCs w:val="21"/>
        </w:rPr>
      </w:pPr>
      <w:proofErr w:type="gramStart"/>
      <w:r w:rsidRPr="00C1178A">
        <w:rPr>
          <w:rFonts w:ascii="Calibri Light" w:hAnsi="Calibri Light" w:cs="Arial"/>
          <w:color w:val="000000"/>
          <w:sz w:val="21"/>
          <w:szCs w:val="21"/>
        </w:rPr>
        <w:t>In the event that</w:t>
      </w:r>
      <w:proofErr w:type="gramEnd"/>
      <w:r w:rsidRPr="00C1178A">
        <w:rPr>
          <w:rFonts w:ascii="Calibri Light" w:hAnsi="Calibri Light" w:cs="Arial"/>
          <w:color w:val="000000"/>
          <w:sz w:val="21"/>
          <w:szCs w:val="21"/>
        </w:rPr>
        <w:t xml:space="preserve"> an investigation is required, UNDP will conduct investigations relating to any aspect of UNDP </w:t>
      </w:r>
      <w:proofErr w:type="spellStart"/>
      <w:r w:rsidRPr="00C1178A">
        <w:rPr>
          <w:rFonts w:ascii="Calibri Light" w:hAnsi="Calibri Light" w:cs="Arial"/>
          <w:color w:val="000000"/>
          <w:sz w:val="21"/>
          <w:szCs w:val="21"/>
        </w:rPr>
        <w:t>programmes</w:t>
      </w:r>
      <w:proofErr w:type="spellEnd"/>
      <w:r w:rsidRPr="00C1178A">
        <w:rPr>
          <w:rFonts w:ascii="Calibri Light" w:hAnsi="Calibri Light" w:cs="Arial"/>
          <w:color w:val="000000"/>
          <w:sz w:val="21"/>
          <w:szCs w:val="21"/>
        </w:rPr>
        <w:t xml:space="preserve"> and projects. </w:t>
      </w:r>
      <w:r w:rsidRPr="00C1178A">
        <w:rPr>
          <w:rFonts w:ascii="Calibri Light" w:hAnsi="Calibri Light" w:cs="Arial"/>
          <w:sz w:val="21"/>
          <w:szCs w:val="21"/>
        </w:rPr>
        <w:t>Each responsible party, subcontractor and sub-recipient</w:t>
      </w:r>
      <w:r w:rsidRPr="00C1178A">
        <w:rPr>
          <w:rFonts w:ascii="Calibri Light" w:hAnsi="Calibri Light" w:cs="Arial"/>
          <w:color w:val="000000"/>
          <w:sz w:val="21"/>
          <w:szCs w:val="21"/>
        </w:rPr>
        <w:t xml:space="preserve"> will provide its full cooperation, including making available personnel, relevant documentation, and granting access to its</w:t>
      </w:r>
      <w:r w:rsidRPr="00C1178A">
        <w:rPr>
          <w:rFonts w:ascii="Calibri Light" w:eastAsia="Calibri" w:hAnsi="Calibri Light" w:cs="Arial"/>
          <w:color w:val="000000"/>
          <w:sz w:val="21"/>
          <w:szCs w:val="21"/>
        </w:rPr>
        <w:t xml:space="preserve"> </w:t>
      </w:r>
      <w:r w:rsidRPr="00C1178A">
        <w:rPr>
          <w:rFonts w:ascii="Calibri Light" w:hAnsi="Calibri Light" w:cs="Arial"/>
          <w:color w:val="000000"/>
          <w:sz w:val="21"/>
          <w:szCs w:val="21"/>
        </w:rPr>
        <w:t>(and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3D98B55D" w14:textId="77777777" w:rsidR="004632B1" w:rsidRPr="00C1178A" w:rsidRDefault="004632B1" w:rsidP="00F43BEE">
      <w:pPr>
        <w:numPr>
          <w:ilvl w:val="1"/>
          <w:numId w:val="38"/>
        </w:numPr>
        <w:spacing w:before="0"/>
        <w:ind w:left="360"/>
        <w:rPr>
          <w:rFonts w:ascii="Calibri Light" w:hAnsi="Calibri Light" w:cs="Arial"/>
          <w:sz w:val="21"/>
          <w:szCs w:val="21"/>
        </w:rPr>
      </w:pPr>
      <w:r w:rsidRPr="00C1178A">
        <w:rPr>
          <w:rFonts w:ascii="Calibri Light" w:hAnsi="Calibri Light" w:cs="Arial"/>
          <w:sz w:val="21"/>
          <w:szCs w:val="21"/>
        </w:rPr>
        <w:t>Each responsible party, subcontractor and sub-recipient will promptly inform UNDP as the Implementing Partner in case of any incidence of inappropriate use of funds, or credible allegation of fraud or corruption with due confidentiality.</w:t>
      </w:r>
    </w:p>
    <w:p w14:paraId="2672969D" w14:textId="77777777" w:rsidR="004632B1" w:rsidRPr="00C1178A" w:rsidRDefault="004632B1" w:rsidP="00F43BEE">
      <w:pPr>
        <w:ind w:left="360"/>
        <w:rPr>
          <w:rFonts w:ascii="Calibri Light" w:eastAsia="Calibri" w:hAnsi="Calibri Light" w:cs="Arial"/>
          <w:color w:val="000000"/>
          <w:sz w:val="21"/>
          <w:szCs w:val="21"/>
        </w:rPr>
      </w:pPr>
      <w:r w:rsidRPr="00C1178A">
        <w:rPr>
          <w:rFonts w:ascii="Calibri Light" w:hAnsi="Calibri Light" w:cs="Arial"/>
          <w:sz w:val="21"/>
          <w:szCs w:val="21"/>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1508D91C" w14:textId="77777777" w:rsidR="004632B1" w:rsidRPr="00C1178A" w:rsidRDefault="004632B1" w:rsidP="00F43BEE">
      <w:pPr>
        <w:numPr>
          <w:ilvl w:val="1"/>
          <w:numId w:val="38"/>
        </w:numPr>
        <w:spacing w:before="0"/>
        <w:ind w:left="360"/>
        <w:rPr>
          <w:rFonts w:ascii="Calibri Light" w:eastAsia="Calibri" w:hAnsi="Calibri Light" w:cs="Arial"/>
          <w:color w:val="000000"/>
          <w:sz w:val="21"/>
          <w:szCs w:val="21"/>
        </w:rPr>
      </w:pPr>
      <w:r w:rsidRPr="00C1178A">
        <w:rPr>
          <w:rFonts w:ascii="Calibri Light" w:hAnsi="Calibri Light" w:cs="Arial"/>
          <w:sz w:val="21"/>
          <w:szCs w:val="21"/>
        </w:rPr>
        <w:t xml:space="preserve">UNDP will be entitled to a refund from the responsible party, subcontractor or sub-recipient of any funds provided that have been used inappropriately, including through fraud or corruption, or otherwise paid other than in accordance with the terms and conditions of this Project Document.  Such amount may be deducted by UNDP from any payment due to the responsible party, subcontractor or sub-recipient under this or any other agreement.  Recovery of such amount by UNDP shall not diminish or curtail any responsible </w:t>
      </w:r>
      <w:proofErr w:type="spellStart"/>
      <w:r w:rsidRPr="00C1178A">
        <w:rPr>
          <w:rFonts w:ascii="Calibri Light" w:hAnsi="Calibri Light" w:cs="Arial"/>
          <w:sz w:val="21"/>
          <w:szCs w:val="21"/>
        </w:rPr>
        <w:t>party’s</w:t>
      </w:r>
      <w:proofErr w:type="spellEnd"/>
      <w:r w:rsidRPr="00C1178A">
        <w:rPr>
          <w:rFonts w:ascii="Calibri Light" w:hAnsi="Calibri Light" w:cs="Arial"/>
          <w:sz w:val="21"/>
          <w:szCs w:val="21"/>
        </w:rPr>
        <w:t>, subcontractor’s or sub-recipient’s obligations under this Project Document.</w:t>
      </w:r>
    </w:p>
    <w:p w14:paraId="0F7DB302" w14:textId="77777777" w:rsidR="004632B1" w:rsidRPr="00C1178A" w:rsidRDefault="004632B1" w:rsidP="00F43BEE">
      <w:pPr>
        <w:ind w:left="360"/>
        <w:rPr>
          <w:rFonts w:ascii="Calibri Light" w:hAnsi="Calibri Light" w:cs="Arial"/>
          <w:sz w:val="21"/>
          <w:szCs w:val="21"/>
        </w:rPr>
      </w:pPr>
      <w:r w:rsidRPr="00C1178A">
        <w:rPr>
          <w:rFonts w:ascii="Calibri Light" w:hAnsi="Calibri Light" w:cs="Arial"/>
          <w:sz w:val="21"/>
          <w:szCs w:val="21"/>
        </w:rPr>
        <w:t>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or corruption, or otherwise paid other than in accordance with the terms and cond</w:t>
      </w:r>
      <w:r w:rsidR="00F43BEE" w:rsidRPr="00C1178A">
        <w:rPr>
          <w:rFonts w:ascii="Calibri Light" w:hAnsi="Calibri Light" w:cs="Arial"/>
          <w:sz w:val="21"/>
          <w:szCs w:val="21"/>
        </w:rPr>
        <w:t>itions of the Project Document.</w:t>
      </w:r>
    </w:p>
    <w:p w14:paraId="6449112A" w14:textId="77777777" w:rsidR="004632B1" w:rsidRPr="00C1178A" w:rsidRDefault="004632B1" w:rsidP="00F43BEE">
      <w:pPr>
        <w:ind w:left="360"/>
        <w:rPr>
          <w:rFonts w:ascii="Calibri Light" w:eastAsia="Calibri" w:hAnsi="Calibri Light" w:cs="Arial"/>
          <w:color w:val="000000"/>
          <w:sz w:val="21"/>
          <w:szCs w:val="21"/>
        </w:rPr>
      </w:pPr>
      <w:r w:rsidRPr="00C1178A">
        <w:rPr>
          <w:rFonts w:ascii="Calibri Light" w:hAnsi="Calibri Light" w:cs="Arial"/>
          <w:i/>
          <w:sz w:val="21"/>
          <w:szCs w:val="21"/>
          <w:u w:val="single"/>
        </w:rPr>
        <w:t>Note</w:t>
      </w:r>
      <w:r w:rsidRPr="00C1178A">
        <w:rPr>
          <w:rFonts w:ascii="Calibri Light" w:hAnsi="Calibri Light" w:cs="Arial"/>
          <w:i/>
          <w:sz w:val="21"/>
          <w:szCs w:val="21"/>
        </w:rPr>
        <w:t>:</w:t>
      </w:r>
      <w:r w:rsidRPr="00C1178A">
        <w:rPr>
          <w:rFonts w:ascii="Calibri Light" w:hAnsi="Calibri Light" w:cs="Arial"/>
          <w:sz w:val="21"/>
          <w:szCs w:val="21"/>
        </w:rPr>
        <w:t xml:space="preserve">  The term “Project Document” as used in this clause shall be deemed to include any relevant subsidiary agreement further to the Project Document, including those with responsible parties, subcontractors and sub-recipients.</w:t>
      </w:r>
    </w:p>
    <w:p w14:paraId="6224765C" w14:textId="77777777" w:rsidR="004632B1" w:rsidRPr="00C1178A" w:rsidRDefault="004632B1" w:rsidP="00F43BEE">
      <w:pPr>
        <w:numPr>
          <w:ilvl w:val="1"/>
          <w:numId w:val="38"/>
        </w:numPr>
        <w:spacing w:before="0"/>
        <w:ind w:left="360"/>
        <w:rPr>
          <w:rFonts w:ascii="Calibri Light" w:hAnsi="Calibri Light" w:cs="Arial"/>
          <w:sz w:val="21"/>
          <w:szCs w:val="21"/>
        </w:rPr>
      </w:pPr>
      <w:r w:rsidRPr="00C1178A">
        <w:rPr>
          <w:rFonts w:ascii="Calibri Light" w:hAnsi="Calibri Light" w:cs="Arial"/>
          <w:sz w:val="21"/>
          <w:szCs w:val="21"/>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2BDD9C29" w14:textId="77777777" w:rsidR="004632B1" w:rsidRPr="00C1178A" w:rsidRDefault="004632B1" w:rsidP="00F43BEE">
      <w:pPr>
        <w:numPr>
          <w:ilvl w:val="1"/>
          <w:numId w:val="38"/>
        </w:numPr>
        <w:spacing w:before="0"/>
        <w:ind w:left="360"/>
        <w:rPr>
          <w:rFonts w:ascii="Calibri Light" w:hAnsi="Calibri Light" w:cs="Arial"/>
          <w:sz w:val="21"/>
          <w:szCs w:val="21"/>
        </w:rPr>
      </w:pPr>
      <w:r w:rsidRPr="00C1178A">
        <w:rPr>
          <w:rFonts w:ascii="Calibri Light" w:hAnsi="Calibri Light" w:cs="Arial"/>
          <w:sz w:val="21"/>
          <w:szCs w:val="21"/>
        </w:rPr>
        <w:t xml:space="preserve">Should UNDP refer to the relevant national authorities for appropriate legal action any alleged wrongdoing relating to the project or </w:t>
      </w:r>
      <w:proofErr w:type="spellStart"/>
      <w:r w:rsidRPr="00C1178A">
        <w:rPr>
          <w:rFonts w:ascii="Calibri Light" w:hAnsi="Calibri Light" w:cs="Arial"/>
          <w:sz w:val="21"/>
          <w:szCs w:val="21"/>
        </w:rPr>
        <w:t>programme</w:t>
      </w:r>
      <w:proofErr w:type="spellEnd"/>
      <w:r w:rsidRPr="00C1178A">
        <w:rPr>
          <w:rFonts w:ascii="Calibri Light" w:hAnsi="Calibri Light" w:cs="Arial"/>
          <w:sz w:val="21"/>
          <w:szCs w:val="21"/>
        </w:rPr>
        <w:t>, the Government will ensure that the relevant national authorities shall actively investigate the same and take appropriate legal action against all individuals found to have participated in the wrongdoing, recover and return any recovered funds to UNDP.</w:t>
      </w:r>
    </w:p>
    <w:p w14:paraId="6FBCAA95" w14:textId="77777777" w:rsidR="00F43BEE" w:rsidRPr="00C1178A" w:rsidRDefault="004632B1" w:rsidP="00F43BEE">
      <w:pPr>
        <w:numPr>
          <w:ilvl w:val="1"/>
          <w:numId w:val="38"/>
        </w:numPr>
        <w:spacing w:before="0"/>
        <w:ind w:left="360"/>
        <w:rPr>
          <w:rFonts w:ascii="Calibri Light" w:hAnsi="Calibri Light" w:cs="Arial"/>
          <w:sz w:val="21"/>
          <w:szCs w:val="21"/>
        </w:rPr>
      </w:pPr>
      <w:r w:rsidRPr="00C1178A">
        <w:rPr>
          <w:rFonts w:ascii="Calibri Light" w:hAnsi="Calibri Light" w:cs="Arial"/>
          <w:sz w:val="21"/>
          <w:szCs w:val="21"/>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C1178A">
        <w:rPr>
          <w:rFonts w:ascii="Calibri Light" w:hAnsi="Calibri Light" w:cs="Arial"/>
          <w:i/>
          <w:sz w:val="21"/>
          <w:szCs w:val="21"/>
        </w:rPr>
        <w:t>mutatis mutandis</w:t>
      </w:r>
      <w:r w:rsidRPr="00C1178A">
        <w:rPr>
          <w:rFonts w:ascii="Calibri Light" w:hAnsi="Calibri Light" w:cs="Arial"/>
          <w:sz w:val="21"/>
          <w:szCs w:val="21"/>
        </w:rPr>
        <w:t>, in all its sub-contracts or sub-agreements entered into f</w:t>
      </w:r>
      <w:r w:rsidR="00F43BEE" w:rsidRPr="00C1178A">
        <w:rPr>
          <w:rFonts w:ascii="Calibri Light" w:hAnsi="Calibri Light" w:cs="Arial"/>
          <w:sz w:val="21"/>
          <w:szCs w:val="21"/>
        </w:rPr>
        <w:t>urther to this Project Document.</w:t>
      </w:r>
    </w:p>
    <w:p w14:paraId="33E9003A" w14:textId="77777777" w:rsidR="004632B1" w:rsidRPr="00C1178A" w:rsidRDefault="004632B1" w:rsidP="004632B1">
      <w:pPr>
        <w:rPr>
          <w:rFonts w:ascii="Calibri Light" w:hAnsi="Calibri Light"/>
          <w:sz w:val="21"/>
          <w:szCs w:val="21"/>
        </w:rPr>
      </w:pPr>
      <w:r w:rsidRPr="00C1178A">
        <w:rPr>
          <w:rFonts w:ascii="Calibri Light" w:hAnsi="Calibri Light"/>
          <w:sz w:val="21"/>
          <w:szCs w:val="21"/>
        </w:rPr>
        <w:t>UNDP Syria has a comprehensive risk management strategy to manage risks at various levels as outlines in the Annex I.</w:t>
      </w:r>
    </w:p>
    <w:p w14:paraId="0CBA92B5" w14:textId="77777777" w:rsidR="00104FDC" w:rsidRPr="00C1178A" w:rsidRDefault="00104FDC" w:rsidP="00CA3EDA">
      <w:pPr>
        <w:sectPr w:rsidR="00104FDC" w:rsidRPr="00C1178A" w:rsidSect="00B20BCF">
          <w:headerReference w:type="first" r:id="rId18"/>
          <w:pgSz w:w="11906" w:h="16838" w:code="9"/>
          <w:pgMar w:top="864" w:right="1152" w:bottom="900" w:left="1152" w:header="432" w:footer="495" w:gutter="0"/>
          <w:cols w:space="708"/>
          <w:docGrid w:linePitch="360"/>
        </w:sectPr>
      </w:pPr>
    </w:p>
    <w:p w14:paraId="6C9AD0DD" w14:textId="77777777" w:rsidR="002E7C9C" w:rsidRPr="00C1178A" w:rsidRDefault="004B16EB" w:rsidP="00CA3EDA">
      <w:pPr>
        <w:pStyle w:val="Heading1"/>
        <w:rPr>
          <w:rFonts w:ascii="Arial" w:hAnsi="Arial"/>
          <w:sz w:val="18"/>
          <w:vertAlign w:val="superscript"/>
        </w:rPr>
      </w:pPr>
      <w:r w:rsidRPr="00C1178A">
        <w:lastRenderedPageBreak/>
        <w:t>Indicators and Targets (to be developed later only for UNDP)</w:t>
      </w:r>
    </w:p>
    <w:tbl>
      <w:tblPr>
        <w:tblW w:w="15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4770"/>
        <w:gridCol w:w="1980"/>
        <w:gridCol w:w="1230"/>
        <w:gridCol w:w="1110"/>
        <w:gridCol w:w="1350"/>
        <w:gridCol w:w="2520"/>
        <w:gridCol w:w="9"/>
      </w:tblGrid>
      <w:tr w:rsidR="002E7C9C" w:rsidRPr="00C1178A" w14:paraId="0F4142E0" w14:textId="77777777" w:rsidTr="00AA0327">
        <w:tc>
          <w:tcPr>
            <w:tcW w:w="15286" w:type="dxa"/>
            <w:gridSpan w:val="8"/>
            <w:shd w:val="clear" w:color="auto" w:fill="FFFF99"/>
          </w:tcPr>
          <w:p w14:paraId="0A4BA773" w14:textId="77777777" w:rsidR="002E7C9C" w:rsidRPr="00C1178A" w:rsidRDefault="002E7C9C" w:rsidP="006B7B12">
            <w:pPr>
              <w:spacing w:before="0" w:after="0"/>
              <w:rPr>
                <w:bCs/>
              </w:rPr>
            </w:pPr>
            <w:r w:rsidRPr="00C1178A">
              <w:t xml:space="preserve">Intended Outcome as stated in the Country </w:t>
            </w:r>
            <w:proofErr w:type="spellStart"/>
            <w:r w:rsidRPr="00C1178A">
              <w:t>Programme</w:t>
            </w:r>
            <w:proofErr w:type="spellEnd"/>
            <w:r w:rsidRPr="00C1178A">
              <w:t xml:space="preserve"> Results and Resource Framework</w:t>
            </w:r>
            <w:r w:rsidRPr="00C1178A">
              <w:rPr>
                <w:bCs/>
              </w:rPr>
              <w:t xml:space="preserve">: </w:t>
            </w:r>
          </w:p>
          <w:p w14:paraId="13638F51" w14:textId="77777777" w:rsidR="002E7C9C" w:rsidRPr="00C1178A" w:rsidRDefault="002E7C9C" w:rsidP="006B7B12">
            <w:pPr>
              <w:spacing w:before="0" w:after="0"/>
            </w:pPr>
            <w:r w:rsidRPr="00C1178A">
              <w:t>Outcome 1. Households and communities benefit from sustainable livelihood opportunities, including economic recovery and social inclusion</w:t>
            </w:r>
          </w:p>
          <w:p w14:paraId="6D7DD42A" w14:textId="77777777" w:rsidR="002E7C9C" w:rsidRPr="00C1178A" w:rsidRDefault="002E7C9C" w:rsidP="006B7B12">
            <w:pPr>
              <w:spacing w:before="0" w:after="0"/>
            </w:pPr>
            <w:r w:rsidRPr="00C1178A">
              <w:t>Outcome 2. Basic and social services and infrastructure restored, improved and sustained to enhance community resilience</w:t>
            </w:r>
          </w:p>
        </w:tc>
      </w:tr>
      <w:tr w:rsidR="002E7C9C" w:rsidRPr="00C1178A" w14:paraId="409D70C3" w14:textId="77777777" w:rsidTr="00AA0327">
        <w:trPr>
          <w:trHeight w:val="494"/>
        </w:trPr>
        <w:tc>
          <w:tcPr>
            <w:tcW w:w="15286" w:type="dxa"/>
            <w:gridSpan w:val="8"/>
            <w:shd w:val="clear" w:color="auto" w:fill="FFFF99"/>
            <w:vAlign w:val="center"/>
          </w:tcPr>
          <w:p w14:paraId="55AF4957" w14:textId="77777777" w:rsidR="002E7C9C" w:rsidRPr="00C1178A" w:rsidRDefault="002E7C9C" w:rsidP="006B7B12">
            <w:pPr>
              <w:spacing w:before="0" w:after="0"/>
            </w:pPr>
            <w:r w:rsidRPr="00C1178A">
              <w:t>Applicable Key Result Area: UNDP Strategic Plan 2018-2021 Signature Solution 3: Enhance national prevention and recovery capacities for resilient societies.</w:t>
            </w:r>
          </w:p>
        </w:tc>
      </w:tr>
      <w:tr w:rsidR="002E7C9C" w:rsidRPr="00C1178A" w14:paraId="3F1DA23F" w14:textId="77777777" w:rsidTr="006B7B12">
        <w:trPr>
          <w:trHeight w:val="413"/>
        </w:trPr>
        <w:tc>
          <w:tcPr>
            <w:tcW w:w="15286" w:type="dxa"/>
            <w:gridSpan w:val="8"/>
            <w:shd w:val="clear" w:color="auto" w:fill="FFFF99"/>
            <w:vAlign w:val="center"/>
          </w:tcPr>
          <w:p w14:paraId="72FBC0BA" w14:textId="77777777" w:rsidR="002E7C9C" w:rsidRPr="00C1178A" w:rsidRDefault="002E7C9C" w:rsidP="006B7B12">
            <w:pPr>
              <w:spacing w:before="0" w:after="0"/>
              <w:rPr>
                <w:b/>
              </w:rPr>
            </w:pPr>
            <w:r w:rsidRPr="00C1178A">
              <w:rPr>
                <w:b/>
              </w:rPr>
              <w:t xml:space="preserve">Project title and ID (ATLAS Award ID): </w:t>
            </w:r>
            <w:r w:rsidR="00900B85" w:rsidRPr="00C1178A">
              <w:t>Building human capacity for the future generations in Syria</w:t>
            </w:r>
          </w:p>
        </w:tc>
      </w:tr>
      <w:tr w:rsidR="002E7C9C" w:rsidRPr="00C1178A" w14:paraId="7EF35BD8" w14:textId="77777777" w:rsidTr="00935E35">
        <w:trPr>
          <w:gridAfter w:val="1"/>
          <w:wAfter w:w="9" w:type="dxa"/>
        </w:trPr>
        <w:tc>
          <w:tcPr>
            <w:tcW w:w="2317" w:type="dxa"/>
            <w:vMerge w:val="restart"/>
            <w:shd w:val="clear" w:color="auto" w:fill="FFFF99"/>
            <w:vAlign w:val="center"/>
          </w:tcPr>
          <w:p w14:paraId="6EE61C55" w14:textId="77777777" w:rsidR="002E7C9C" w:rsidRPr="00C1178A" w:rsidRDefault="002E7C9C" w:rsidP="00935E35">
            <w:pPr>
              <w:pStyle w:val="Heading2"/>
              <w:spacing w:before="0" w:after="0"/>
              <w:ind w:left="0"/>
              <w:jc w:val="center"/>
            </w:pPr>
            <w:r w:rsidRPr="00C1178A">
              <w:t>EXPECTED OUTPUTS</w:t>
            </w:r>
          </w:p>
        </w:tc>
        <w:tc>
          <w:tcPr>
            <w:tcW w:w="4770" w:type="dxa"/>
            <w:vMerge w:val="restart"/>
            <w:shd w:val="clear" w:color="auto" w:fill="FFFF99"/>
            <w:vAlign w:val="center"/>
          </w:tcPr>
          <w:p w14:paraId="0CD9D3BB" w14:textId="77777777" w:rsidR="002E7C9C" w:rsidRPr="00C1178A" w:rsidRDefault="002E7C9C" w:rsidP="00935E35">
            <w:pPr>
              <w:pStyle w:val="Heading2"/>
              <w:spacing w:before="0" w:after="0"/>
              <w:ind w:left="0"/>
              <w:jc w:val="center"/>
            </w:pPr>
            <w:r w:rsidRPr="00C1178A">
              <w:t>OUTPUT INDICATORS</w:t>
            </w:r>
          </w:p>
        </w:tc>
        <w:tc>
          <w:tcPr>
            <w:tcW w:w="1980" w:type="dxa"/>
            <w:vMerge w:val="restart"/>
            <w:shd w:val="clear" w:color="auto" w:fill="FFFF99"/>
            <w:vAlign w:val="center"/>
          </w:tcPr>
          <w:p w14:paraId="1B9C6150" w14:textId="77777777" w:rsidR="002E7C9C" w:rsidRPr="00C1178A" w:rsidRDefault="002E7C9C" w:rsidP="00935E35">
            <w:pPr>
              <w:pStyle w:val="Heading2"/>
              <w:spacing w:before="0" w:after="0"/>
              <w:ind w:left="0"/>
              <w:jc w:val="center"/>
            </w:pPr>
            <w:r w:rsidRPr="00C1178A">
              <w:t>DATA SOURCE</w:t>
            </w:r>
          </w:p>
        </w:tc>
        <w:tc>
          <w:tcPr>
            <w:tcW w:w="2340" w:type="dxa"/>
            <w:gridSpan w:val="2"/>
            <w:shd w:val="clear" w:color="auto" w:fill="FFFF99"/>
            <w:vAlign w:val="center"/>
          </w:tcPr>
          <w:p w14:paraId="594DEC43" w14:textId="77777777" w:rsidR="002E7C9C" w:rsidRPr="00C1178A" w:rsidRDefault="002E7C9C" w:rsidP="00935E35">
            <w:pPr>
              <w:pStyle w:val="Heading2"/>
              <w:spacing w:before="0" w:after="0"/>
              <w:ind w:left="0"/>
              <w:jc w:val="center"/>
            </w:pPr>
            <w:r w:rsidRPr="00C1178A">
              <w:t>BASELINE</w:t>
            </w:r>
          </w:p>
        </w:tc>
        <w:tc>
          <w:tcPr>
            <w:tcW w:w="1350" w:type="dxa"/>
            <w:shd w:val="clear" w:color="auto" w:fill="FFFF99"/>
            <w:vAlign w:val="center"/>
          </w:tcPr>
          <w:p w14:paraId="1D6DBB01" w14:textId="77777777" w:rsidR="002E7C9C" w:rsidRPr="00C1178A" w:rsidRDefault="002E7C9C" w:rsidP="00935E35">
            <w:pPr>
              <w:pStyle w:val="Heading2"/>
              <w:spacing w:before="0" w:after="0"/>
              <w:ind w:left="0"/>
              <w:jc w:val="center"/>
            </w:pPr>
            <w:r w:rsidRPr="00C1178A">
              <w:t>TARGETS</w:t>
            </w:r>
          </w:p>
        </w:tc>
        <w:tc>
          <w:tcPr>
            <w:tcW w:w="2520" w:type="dxa"/>
            <w:vMerge w:val="restart"/>
            <w:shd w:val="clear" w:color="auto" w:fill="FFFF99"/>
            <w:vAlign w:val="center"/>
          </w:tcPr>
          <w:p w14:paraId="15ABE816" w14:textId="77777777" w:rsidR="002E7C9C" w:rsidRPr="00C1178A" w:rsidRDefault="002E7C9C" w:rsidP="00935E35">
            <w:pPr>
              <w:pStyle w:val="Heading2"/>
              <w:spacing w:before="0" w:after="0"/>
              <w:ind w:left="0"/>
              <w:jc w:val="center"/>
            </w:pPr>
            <w:r w:rsidRPr="00C1178A">
              <w:t>DATA COLLECTION METHODS &amp; RISKS</w:t>
            </w:r>
          </w:p>
        </w:tc>
      </w:tr>
      <w:tr w:rsidR="002E7C9C" w:rsidRPr="00C1178A" w14:paraId="2CBC22BB" w14:textId="77777777" w:rsidTr="00935E35">
        <w:trPr>
          <w:gridAfter w:val="1"/>
          <w:wAfter w:w="9" w:type="dxa"/>
          <w:trHeight w:val="386"/>
        </w:trPr>
        <w:tc>
          <w:tcPr>
            <w:tcW w:w="2317" w:type="dxa"/>
            <w:vMerge/>
            <w:shd w:val="clear" w:color="auto" w:fill="FFFF99"/>
          </w:tcPr>
          <w:p w14:paraId="59177516" w14:textId="77777777" w:rsidR="002E7C9C" w:rsidRPr="00C1178A" w:rsidRDefault="002E7C9C" w:rsidP="00CA3EDA"/>
        </w:tc>
        <w:tc>
          <w:tcPr>
            <w:tcW w:w="4770" w:type="dxa"/>
            <w:vMerge/>
            <w:shd w:val="clear" w:color="auto" w:fill="FFFF99"/>
          </w:tcPr>
          <w:p w14:paraId="73F3C480" w14:textId="77777777" w:rsidR="002E7C9C" w:rsidRPr="00C1178A" w:rsidRDefault="002E7C9C" w:rsidP="00CA3EDA"/>
        </w:tc>
        <w:tc>
          <w:tcPr>
            <w:tcW w:w="1980" w:type="dxa"/>
            <w:vMerge/>
            <w:shd w:val="clear" w:color="auto" w:fill="FFFF99"/>
          </w:tcPr>
          <w:p w14:paraId="69C657D6" w14:textId="77777777" w:rsidR="002E7C9C" w:rsidRPr="00C1178A" w:rsidRDefault="002E7C9C" w:rsidP="00CA3EDA"/>
        </w:tc>
        <w:tc>
          <w:tcPr>
            <w:tcW w:w="1230" w:type="dxa"/>
            <w:tcBorders>
              <w:bottom w:val="single" w:sz="4" w:space="0" w:color="auto"/>
            </w:tcBorders>
            <w:shd w:val="clear" w:color="auto" w:fill="FFFF99"/>
            <w:vAlign w:val="center"/>
          </w:tcPr>
          <w:p w14:paraId="792497F6" w14:textId="77777777" w:rsidR="002E7C9C" w:rsidRPr="00C1178A" w:rsidDel="00A84123" w:rsidRDefault="002E7C9C" w:rsidP="00935E35">
            <w:pPr>
              <w:pStyle w:val="Heading2"/>
              <w:spacing w:before="0" w:after="0"/>
              <w:ind w:left="0"/>
              <w:jc w:val="center"/>
            </w:pPr>
            <w:r w:rsidRPr="00C1178A">
              <w:t>Value</w:t>
            </w:r>
          </w:p>
        </w:tc>
        <w:tc>
          <w:tcPr>
            <w:tcW w:w="1110" w:type="dxa"/>
            <w:tcBorders>
              <w:bottom w:val="single" w:sz="4" w:space="0" w:color="auto"/>
            </w:tcBorders>
            <w:shd w:val="clear" w:color="auto" w:fill="FFFF99"/>
            <w:vAlign w:val="center"/>
          </w:tcPr>
          <w:p w14:paraId="0BE6B5CD" w14:textId="77777777" w:rsidR="002E7C9C" w:rsidRPr="00C1178A" w:rsidRDefault="002E7C9C" w:rsidP="00935E35">
            <w:pPr>
              <w:pStyle w:val="Heading2"/>
              <w:spacing w:before="0" w:after="0"/>
              <w:ind w:left="0"/>
              <w:jc w:val="center"/>
            </w:pPr>
            <w:r w:rsidRPr="00C1178A">
              <w:t>Year</w:t>
            </w:r>
          </w:p>
        </w:tc>
        <w:tc>
          <w:tcPr>
            <w:tcW w:w="1350" w:type="dxa"/>
            <w:tcBorders>
              <w:bottom w:val="single" w:sz="4" w:space="0" w:color="auto"/>
            </w:tcBorders>
            <w:shd w:val="clear" w:color="auto" w:fill="FFFF99"/>
            <w:vAlign w:val="center"/>
          </w:tcPr>
          <w:p w14:paraId="2CD92FA6" w14:textId="77777777" w:rsidR="002E7C9C" w:rsidRPr="00C1178A" w:rsidDel="00BD7C58" w:rsidRDefault="002E7C9C" w:rsidP="00935E35">
            <w:pPr>
              <w:pStyle w:val="Heading2"/>
              <w:spacing w:before="0" w:after="0"/>
              <w:ind w:left="0"/>
              <w:jc w:val="center"/>
            </w:pPr>
            <w:r w:rsidRPr="00C1178A">
              <w:t>Year 1</w:t>
            </w:r>
          </w:p>
        </w:tc>
        <w:tc>
          <w:tcPr>
            <w:tcW w:w="2520" w:type="dxa"/>
            <w:vMerge/>
            <w:tcBorders>
              <w:bottom w:val="single" w:sz="4" w:space="0" w:color="auto"/>
            </w:tcBorders>
            <w:shd w:val="clear" w:color="auto" w:fill="FFFF99"/>
          </w:tcPr>
          <w:p w14:paraId="2305B34C" w14:textId="77777777" w:rsidR="002E7C9C" w:rsidRPr="00C1178A" w:rsidRDefault="002E7C9C" w:rsidP="00CA3EDA">
            <w:pPr>
              <w:pStyle w:val="Heading2"/>
            </w:pPr>
          </w:p>
        </w:tc>
      </w:tr>
      <w:tr w:rsidR="00027BE7" w:rsidRPr="00C1178A" w14:paraId="5D267655" w14:textId="77777777" w:rsidTr="00935E35">
        <w:trPr>
          <w:gridAfter w:val="1"/>
          <w:wAfter w:w="9" w:type="dxa"/>
          <w:trHeight w:val="632"/>
        </w:trPr>
        <w:tc>
          <w:tcPr>
            <w:tcW w:w="2317" w:type="dxa"/>
            <w:vMerge w:val="restart"/>
          </w:tcPr>
          <w:p w14:paraId="488D3BA5" w14:textId="77777777" w:rsidR="00027BE7" w:rsidRPr="00C1178A" w:rsidRDefault="00027BE7" w:rsidP="006B7B12">
            <w:pPr>
              <w:spacing w:before="0" w:after="0"/>
              <w:jc w:val="left"/>
              <w:rPr>
                <w:sz w:val="21"/>
                <w:szCs w:val="21"/>
              </w:rPr>
            </w:pPr>
            <w:r w:rsidRPr="00C1178A">
              <w:rPr>
                <w:sz w:val="21"/>
                <w:szCs w:val="21"/>
              </w:rPr>
              <w:t>Output 1: Capacity in the infrastructure, housing and essential services sectors enhanced</w:t>
            </w:r>
          </w:p>
        </w:tc>
        <w:tc>
          <w:tcPr>
            <w:tcW w:w="4770" w:type="dxa"/>
            <w:vAlign w:val="center"/>
          </w:tcPr>
          <w:p w14:paraId="6D360F5E" w14:textId="77777777" w:rsidR="00027BE7" w:rsidRPr="00C1178A" w:rsidRDefault="00027BE7" w:rsidP="006B7B12">
            <w:pPr>
              <w:spacing w:before="0" w:after="0"/>
              <w:ind w:left="339" w:hanging="339"/>
              <w:jc w:val="left"/>
              <w:rPr>
                <w:sz w:val="21"/>
                <w:szCs w:val="21"/>
              </w:rPr>
            </w:pPr>
            <w:r w:rsidRPr="00C1178A">
              <w:rPr>
                <w:sz w:val="21"/>
                <w:szCs w:val="21"/>
              </w:rPr>
              <w:t xml:space="preserve">1.1: </w:t>
            </w:r>
            <w:r w:rsidR="00107211" w:rsidRPr="00C1178A">
              <w:rPr>
                <w:sz w:val="21"/>
                <w:szCs w:val="21"/>
              </w:rPr>
              <w:t># of</w:t>
            </w:r>
            <w:r w:rsidRPr="00C1178A">
              <w:rPr>
                <w:sz w:val="21"/>
                <w:szCs w:val="21"/>
              </w:rPr>
              <w:t xml:space="preserve"> engineers and</w:t>
            </w:r>
            <w:r w:rsidR="00AA0327" w:rsidRPr="00C1178A">
              <w:rPr>
                <w:sz w:val="21"/>
                <w:szCs w:val="21"/>
              </w:rPr>
              <w:t xml:space="preserve"> technician trained (at least 15 </w:t>
            </w:r>
            <w:r w:rsidRPr="00C1178A">
              <w:rPr>
                <w:sz w:val="21"/>
                <w:szCs w:val="21"/>
              </w:rPr>
              <w:t xml:space="preserve">% women) </w:t>
            </w:r>
          </w:p>
        </w:tc>
        <w:tc>
          <w:tcPr>
            <w:tcW w:w="1980" w:type="dxa"/>
            <w:vAlign w:val="center"/>
          </w:tcPr>
          <w:p w14:paraId="4DF86E9A" w14:textId="77777777" w:rsidR="00027BE7" w:rsidRPr="00C1178A" w:rsidDel="00A84123" w:rsidRDefault="00027BE7"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4EB7E1B0" w14:textId="77777777" w:rsidR="00027BE7" w:rsidRPr="00C1178A" w:rsidDel="00BD7C58" w:rsidRDefault="00027BE7" w:rsidP="00935E35">
            <w:pPr>
              <w:pStyle w:val="Header"/>
              <w:spacing w:before="0" w:after="0"/>
              <w:jc w:val="center"/>
              <w:rPr>
                <w:sz w:val="21"/>
                <w:szCs w:val="21"/>
              </w:rPr>
            </w:pPr>
            <w:r w:rsidRPr="00C1178A">
              <w:rPr>
                <w:sz w:val="21"/>
                <w:szCs w:val="21"/>
              </w:rPr>
              <w:t>0</w:t>
            </w:r>
          </w:p>
        </w:tc>
        <w:tc>
          <w:tcPr>
            <w:tcW w:w="1110" w:type="dxa"/>
            <w:vAlign w:val="center"/>
          </w:tcPr>
          <w:p w14:paraId="7F59EB4F" w14:textId="77777777" w:rsidR="00027BE7" w:rsidRPr="00C1178A" w:rsidDel="00BD7C58" w:rsidRDefault="00027BE7"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37A535C1" w14:textId="77777777" w:rsidR="00027BE7" w:rsidRPr="00C1178A" w:rsidDel="00BD7C58" w:rsidRDefault="00AA0327" w:rsidP="00935E35">
            <w:pPr>
              <w:pStyle w:val="Header"/>
              <w:spacing w:before="0" w:after="0"/>
              <w:jc w:val="center"/>
              <w:rPr>
                <w:sz w:val="21"/>
                <w:szCs w:val="21"/>
              </w:rPr>
            </w:pPr>
            <w:r w:rsidRPr="00C1178A">
              <w:rPr>
                <w:sz w:val="21"/>
                <w:szCs w:val="21"/>
              </w:rPr>
              <w:t>40</w:t>
            </w:r>
          </w:p>
        </w:tc>
        <w:tc>
          <w:tcPr>
            <w:tcW w:w="2520" w:type="dxa"/>
            <w:vAlign w:val="center"/>
          </w:tcPr>
          <w:p w14:paraId="580BF0EC" w14:textId="77777777" w:rsidR="00027BE7" w:rsidRPr="00C1178A" w:rsidRDefault="00027BE7" w:rsidP="006B7B12">
            <w:pPr>
              <w:spacing w:before="0" w:after="0"/>
              <w:rPr>
                <w:sz w:val="21"/>
                <w:szCs w:val="21"/>
              </w:rPr>
            </w:pPr>
          </w:p>
        </w:tc>
      </w:tr>
      <w:tr w:rsidR="00027BE7" w:rsidRPr="00C1178A" w14:paraId="792DC60B" w14:textId="77777777" w:rsidTr="00935E35">
        <w:trPr>
          <w:gridAfter w:val="1"/>
          <w:wAfter w:w="9" w:type="dxa"/>
          <w:trHeight w:val="633"/>
        </w:trPr>
        <w:tc>
          <w:tcPr>
            <w:tcW w:w="2317" w:type="dxa"/>
            <w:vMerge/>
          </w:tcPr>
          <w:p w14:paraId="27968A99" w14:textId="77777777" w:rsidR="00027BE7" w:rsidRPr="00C1178A" w:rsidRDefault="00027BE7" w:rsidP="006B7B12">
            <w:pPr>
              <w:spacing w:before="0" w:after="0"/>
              <w:rPr>
                <w:sz w:val="21"/>
                <w:szCs w:val="21"/>
              </w:rPr>
            </w:pPr>
          </w:p>
        </w:tc>
        <w:tc>
          <w:tcPr>
            <w:tcW w:w="4770" w:type="dxa"/>
            <w:vAlign w:val="center"/>
          </w:tcPr>
          <w:p w14:paraId="554FE2C0" w14:textId="77777777" w:rsidR="00027BE7" w:rsidRPr="00C1178A" w:rsidRDefault="00027BE7" w:rsidP="006B7B12">
            <w:pPr>
              <w:spacing w:before="0" w:after="0"/>
              <w:ind w:left="339" w:hanging="339"/>
              <w:jc w:val="left"/>
              <w:rPr>
                <w:sz w:val="21"/>
                <w:szCs w:val="21"/>
              </w:rPr>
            </w:pPr>
            <w:r w:rsidRPr="00C1178A">
              <w:rPr>
                <w:sz w:val="21"/>
                <w:szCs w:val="21"/>
              </w:rPr>
              <w:t xml:space="preserve">1.2: </w:t>
            </w:r>
            <w:r w:rsidR="00107211" w:rsidRPr="00C1178A">
              <w:rPr>
                <w:sz w:val="21"/>
                <w:szCs w:val="21"/>
              </w:rPr>
              <w:t># of</w:t>
            </w:r>
            <w:r w:rsidRPr="00C1178A">
              <w:rPr>
                <w:sz w:val="21"/>
                <w:szCs w:val="21"/>
              </w:rPr>
              <w:t xml:space="preserve"> engineers /</w:t>
            </w:r>
            <w:r w:rsidR="00AA0327" w:rsidRPr="00C1178A">
              <w:rPr>
                <w:sz w:val="21"/>
                <w:szCs w:val="21"/>
              </w:rPr>
              <w:t xml:space="preserve">technicians trained (at least 15 </w:t>
            </w:r>
            <w:r w:rsidRPr="00C1178A">
              <w:rPr>
                <w:sz w:val="21"/>
                <w:szCs w:val="21"/>
              </w:rPr>
              <w:t>% women) on essential services</w:t>
            </w:r>
          </w:p>
        </w:tc>
        <w:tc>
          <w:tcPr>
            <w:tcW w:w="1980" w:type="dxa"/>
            <w:vAlign w:val="center"/>
          </w:tcPr>
          <w:p w14:paraId="74BAD16A" w14:textId="77777777" w:rsidR="00027BE7" w:rsidRPr="00C1178A" w:rsidDel="00A84123" w:rsidRDefault="00027BE7"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3E00BE67" w14:textId="77777777" w:rsidR="00027BE7" w:rsidRPr="00C1178A" w:rsidDel="00BD7C58" w:rsidRDefault="00027BE7" w:rsidP="00935E35">
            <w:pPr>
              <w:pStyle w:val="Header"/>
              <w:spacing w:before="0" w:after="0"/>
              <w:jc w:val="center"/>
              <w:rPr>
                <w:sz w:val="21"/>
                <w:szCs w:val="21"/>
              </w:rPr>
            </w:pPr>
            <w:r w:rsidRPr="00C1178A">
              <w:rPr>
                <w:sz w:val="21"/>
                <w:szCs w:val="21"/>
              </w:rPr>
              <w:t>0</w:t>
            </w:r>
          </w:p>
        </w:tc>
        <w:tc>
          <w:tcPr>
            <w:tcW w:w="1110" w:type="dxa"/>
            <w:vAlign w:val="center"/>
          </w:tcPr>
          <w:p w14:paraId="3D9548AA" w14:textId="77777777" w:rsidR="00027BE7" w:rsidRPr="00C1178A" w:rsidDel="00BD7C58" w:rsidRDefault="00027BE7"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23117408" w14:textId="77777777" w:rsidR="00027BE7" w:rsidRPr="00C1178A" w:rsidRDefault="00AA0327" w:rsidP="00935E35">
            <w:pPr>
              <w:pStyle w:val="Header"/>
              <w:spacing w:before="0" w:after="0"/>
              <w:jc w:val="center"/>
              <w:rPr>
                <w:sz w:val="21"/>
                <w:szCs w:val="21"/>
              </w:rPr>
            </w:pPr>
            <w:r w:rsidRPr="00C1178A">
              <w:rPr>
                <w:sz w:val="21"/>
                <w:szCs w:val="21"/>
              </w:rPr>
              <w:t>50</w:t>
            </w:r>
          </w:p>
        </w:tc>
        <w:tc>
          <w:tcPr>
            <w:tcW w:w="2520" w:type="dxa"/>
            <w:vAlign w:val="center"/>
          </w:tcPr>
          <w:p w14:paraId="6F9D1B50" w14:textId="77777777" w:rsidR="00027BE7" w:rsidRPr="00C1178A" w:rsidDel="00BD7C58" w:rsidRDefault="00027BE7" w:rsidP="006B7B12">
            <w:pPr>
              <w:spacing w:before="0" w:after="0"/>
              <w:rPr>
                <w:sz w:val="21"/>
                <w:szCs w:val="21"/>
              </w:rPr>
            </w:pPr>
          </w:p>
        </w:tc>
      </w:tr>
      <w:tr w:rsidR="006F5552" w:rsidRPr="00C1178A" w14:paraId="5BD2423C" w14:textId="77777777" w:rsidTr="00935E35">
        <w:trPr>
          <w:gridAfter w:val="1"/>
          <w:wAfter w:w="9" w:type="dxa"/>
          <w:trHeight w:val="633"/>
        </w:trPr>
        <w:tc>
          <w:tcPr>
            <w:tcW w:w="2317" w:type="dxa"/>
            <w:vMerge w:val="restart"/>
          </w:tcPr>
          <w:p w14:paraId="6C13891B" w14:textId="77777777" w:rsidR="006F5552" w:rsidRPr="00C1178A" w:rsidRDefault="006F5552" w:rsidP="006B7B12">
            <w:pPr>
              <w:spacing w:before="0" w:after="0"/>
              <w:jc w:val="left"/>
              <w:rPr>
                <w:sz w:val="21"/>
                <w:szCs w:val="21"/>
              </w:rPr>
            </w:pPr>
            <w:r w:rsidRPr="00C1178A">
              <w:rPr>
                <w:sz w:val="21"/>
                <w:szCs w:val="21"/>
              </w:rPr>
              <w:t>Output 2:</w:t>
            </w:r>
            <w:r w:rsidR="006B7B12" w:rsidRPr="00C1178A">
              <w:rPr>
                <w:sz w:val="21"/>
                <w:szCs w:val="21"/>
              </w:rPr>
              <w:t xml:space="preserve"> </w:t>
            </w:r>
            <w:r w:rsidRPr="00C1178A">
              <w:rPr>
                <w:sz w:val="21"/>
                <w:szCs w:val="21"/>
              </w:rPr>
              <w:t>Local governance improved to respond to priority needs of the population</w:t>
            </w:r>
          </w:p>
          <w:p w14:paraId="447FCD6A" w14:textId="77777777" w:rsidR="006F5552" w:rsidRPr="00C1178A" w:rsidRDefault="006F5552" w:rsidP="006B7B12">
            <w:pPr>
              <w:spacing w:before="0" w:after="0"/>
              <w:rPr>
                <w:sz w:val="21"/>
                <w:szCs w:val="21"/>
              </w:rPr>
            </w:pPr>
          </w:p>
        </w:tc>
        <w:tc>
          <w:tcPr>
            <w:tcW w:w="4770" w:type="dxa"/>
            <w:vAlign w:val="center"/>
          </w:tcPr>
          <w:p w14:paraId="75F8380B" w14:textId="77777777" w:rsidR="006F5552" w:rsidRPr="00C1178A" w:rsidRDefault="006F5552" w:rsidP="006B7B12">
            <w:pPr>
              <w:spacing w:before="0" w:after="0"/>
              <w:ind w:left="339" w:hanging="339"/>
              <w:jc w:val="left"/>
              <w:rPr>
                <w:sz w:val="21"/>
                <w:szCs w:val="21"/>
              </w:rPr>
            </w:pPr>
            <w:r w:rsidRPr="00C1178A">
              <w:rPr>
                <w:sz w:val="21"/>
                <w:szCs w:val="21"/>
              </w:rPr>
              <w:t xml:space="preserve">2.1: </w:t>
            </w:r>
            <w:r w:rsidR="00107211" w:rsidRPr="00C1178A">
              <w:rPr>
                <w:sz w:val="21"/>
                <w:szCs w:val="21"/>
              </w:rPr>
              <w:t># of</w:t>
            </w:r>
            <w:r w:rsidRPr="00C1178A">
              <w:rPr>
                <w:sz w:val="21"/>
                <w:szCs w:val="21"/>
              </w:rPr>
              <w:t xml:space="preserve"> LAU staff benefitted from capacity development </w:t>
            </w:r>
          </w:p>
        </w:tc>
        <w:tc>
          <w:tcPr>
            <w:tcW w:w="1980" w:type="dxa"/>
            <w:vAlign w:val="center"/>
          </w:tcPr>
          <w:p w14:paraId="4E8AE459" w14:textId="77777777" w:rsidR="006F5552" w:rsidRPr="00C1178A" w:rsidDel="00A84123" w:rsidRDefault="006F555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416708F7" w14:textId="77777777" w:rsidR="006F5552" w:rsidRPr="00C1178A" w:rsidDel="00BD7C58" w:rsidRDefault="006F5552" w:rsidP="00935E35">
            <w:pPr>
              <w:pStyle w:val="Header"/>
              <w:spacing w:before="0" w:after="0"/>
              <w:jc w:val="center"/>
              <w:rPr>
                <w:sz w:val="21"/>
                <w:szCs w:val="21"/>
              </w:rPr>
            </w:pPr>
            <w:r w:rsidRPr="00C1178A">
              <w:rPr>
                <w:sz w:val="21"/>
                <w:szCs w:val="21"/>
              </w:rPr>
              <w:t>0</w:t>
            </w:r>
          </w:p>
        </w:tc>
        <w:tc>
          <w:tcPr>
            <w:tcW w:w="1110" w:type="dxa"/>
            <w:vAlign w:val="center"/>
          </w:tcPr>
          <w:p w14:paraId="28CFD562" w14:textId="77777777" w:rsidR="006F5552" w:rsidRPr="00C1178A" w:rsidDel="00BD7C58" w:rsidRDefault="006F555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4839C86C" w14:textId="77777777" w:rsidR="006F5552" w:rsidRPr="00C1178A" w:rsidDel="00BD7C58" w:rsidRDefault="00107211" w:rsidP="00935E35">
            <w:pPr>
              <w:pStyle w:val="Header"/>
              <w:spacing w:before="0" w:after="0"/>
              <w:jc w:val="center"/>
              <w:rPr>
                <w:sz w:val="21"/>
                <w:szCs w:val="21"/>
              </w:rPr>
            </w:pPr>
            <w:r w:rsidRPr="00C1178A">
              <w:rPr>
                <w:sz w:val="21"/>
                <w:szCs w:val="21"/>
              </w:rPr>
              <w:t>60</w:t>
            </w:r>
          </w:p>
        </w:tc>
        <w:tc>
          <w:tcPr>
            <w:tcW w:w="2520" w:type="dxa"/>
            <w:vAlign w:val="center"/>
          </w:tcPr>
          <w:p w14:paraId="6BCABD6F" w14:textId="77777777" w:rsidR="006F5552" w:rsidRPr="00C1178A" w:rsidRDefault="006F5552" w:rsidP="006B7B12">
            <w:pPr>
              <w:spacing w:before="0" w:after="0"/>
              <w:rPr>
                <w:sz w:val="21"/>
                <w:szCs w:val="21"/>
              </w:rPr>
            </w:pPr>
          </w:p>
        </w:tc>
      </w:tr>
      <w:tr w:rsidR="006F5552" w:rsidRPr="00C1178A" w14:paraId="36058A65" w14:textId="77777777" w:rsidTr="00935E35">
        <w:trPr>
          <w:gridAfter w:val="1"/>
          <w:wAfter w:w="9" w:type="dxa"/>
          <w:trHeight w:val="633"/>
        </w:trPr>
        <w:tc>
          <w:tcPr>
            <w:tcW w:w="2317" w:type="dxa"/>
            <w:vMerge/>
          </w:tcPr>
          <w:p w14:paraId="2C43DBD4" w14:textId="77777777" w:rsidR="006F5552" w:rsidRPr="00C1178A" w:rsidRDefault="006F5552" w:rsidP="006B7B12">
            <w:pPr>
              <w:spacing w:before="0" w:after="0"/>
              <w:rPr>
                <w:sz w:val="21"/>
                <w:szCs w:val="21"/>
              </w:rPr>
            </w:pPr>
          </w:p>
        </w:tc>
        <w:tc>
          <w:tcPr>
            <w:tcW w:w="4770" w:type="dxa"/>
            <w:vAlign w:val="center"/>
          </w:tcPr>
          <w:p w14:paraId="42551A4C" w14:textId="77777777" w:rsidR="006F5552" w:rsidRPr="00C1178A" w:rsidRDefault="006F5552" w:rsidP="006B7B12">
            <w:pPr>
              <w:spacing w:before="0" w:after="0"/>
              <w:ind w:left="339" w:hanging="339"/>
              <w:jc w:val="left"/>
              <w:rPr>
                <w:sz w:val="21"/>
                <w:szCs w:val="21"/>
              </w:rPr>
            </w:pPr>
            <w:r w:rsidRPr="00C1178A">
              <w:rPr>
                <w:sz w:val="21"/>
                <w:szCs w:val="21"/>
              </w:rPr>
              <w:t xml:space="preserve">2.2: </w:t>
            </w:r>
            <w:r w:rsidR="00107211" w:rsidRPr="00C1178A">
              <w:rPr>
                <w:sz w:val="21"/>
                <w:szCs w:val="21"/>
              </w:rPr>
              <w:t># of</w:t>
            </w:r>
            <w:r w:rsidRPr="00C1178A">
              <w:rPr>
                <w:sz w:val="21"/>
                <w:szCs w:val="21"/>
              </w:rPr>
              <w:t xml:space="preserve"> LAUs benefitted from capacity development</w:t>
            </w:r>
          </w:p>
        </w:tc>
        <w:tc>
          <w:tcPr>
            <w:tcW w:w="1980" w:type="dxa"/>
            <w:vAlign w:val="center"/>
          </w:tcPr>
          <w:p w14:paraId="55DEBDFC" w14:textId="77777777" w:rsidR="006F5552" w:rsidRPr="00C1178A" w:rsidDel="00A84123" w:rsidRDefault="006F555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5D2B475C" w14:textId="77777777" w:rsidR="006F5552" w:rsidRPr="00C1178A" w:rsidDel="00BD7C58" w:rsidRDefault="006F5552" w:rsidP="00935E35">
            <w:pPr>
              <w:pStyle w:val="Header"/>
              <w:spacing w:before="0" w:after="0"/>
              <w:jc w:val="center"/>
              <w:rPr>
                <w:sz w:val="21"/>
                <w:szCs w:val="21"/>
              </w:rPr>
            </w:pPr>
            <w:r w:rsidRPr="00C1178A">
              <w:rPr>
                <w:sz w:val="21"/>
                <w:szCs w:val="21"/>
              </w:rPr>
              <w:t>0</w:t>
            </w:r>
          </w:p>
        </w:tc>
        <w:tc>
          <w:tcPr>
            <w:tcW w:w="1110" w:type="dxa"/>
            <w:vAlign w:val="center"/>
          </w:tcPr>
          <w:p w14:paraId="605D73F4" w14:textId="77777777" w:rsidR="006F5552" w:rsidRPr="00C1178A" w:rsidDel="00BD7C58" w:rsidRDefault="006F555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7C36482E" w14:textId="77777777" w:rsidR="006F5552" w:rsidRPr="00C1178A" w:rsidRDefault="00107211" w:rsidP="00935E35">
            <w:pPr>
              <w:pStyle w:val="Header"/>
              <w:spacing w:before="0" w:after="0"/>
              <w:jc w:val="center"/>
              <w:rPr>
                <w:sz w:val="21"/>
                <w:szCs w:val="21"/>
              </w:rPr>
            </w:pPr>
            <w:r w:rsidRPr="00C1178A">
              <w:rPr>
                <w:sz w:val="21"/>
                <w:szCs w:val="21"/>
              </w:rPr>
              <w:t>5</w:t>
            </w:r>
          </w:p>
        </w:tc>
        <w:tc>
          <w:tcPr>
            <w:tcW w:w="2520" w:type="dxa"/>
            <w:vAlign w:val="center"/>
          </w:tcPr>
          <w:p w14:paraId="497C062B" w14:textId="77777777" w:rsidR="006F5552" w:rsidRPr="00C1178A" w:rsidDel="00BD7C58" w:rsidRDefault="006F5552" w:rsidP="006B7B12">
            <w:pPr>
              <w:spacing w:before="0" w:after="0"/>
              <w:rPr>
                <w:sz w:val="21"/>
                <w:szCs w:val="21"/>
              </w:rPr>
            </w:pPr>
          </w:p>
        </w:tc>
      </w:tr>
      <w:tr w:rsidR="006F5552" w:rsidRPr="00C1178A" w14:paraId="0C0095F3" w14:textId="77777777" w:rsidTr="00935E35">
        <w:trPr>
          <w:gridAfter w:val="1"/>
          <w:wAfter w:w="9" w:type="dxa"/>
          <w:trHeight w:val="633"/>
        </w:trPr>
        <w:tc>
          <w:tcPr>
            <w:tcW w:w="2317" w:type="dxa"/>
            <w:vMerge/>
          </w:tcPr>
          <w:p w14:paraId="0D9B1851" w14:textId="77777777" w:rsidR="006F5552" w:rsidRPr="00C1178A" w:rsidRDefault="006F5552" w:rsidP="006B7B12">
            <w:pPr>
              <w:spacing w:before="0" w:after="0"/>
              <w:rPr>
                <w:sz w:val="21"/>
                <w:szCs w:val="21"/>
              </w:rPr>
            </w:pPr>
          </w:p>
        </w:tc>
        <w:tc>
          <w:tcPr>
            <w:tcW w:w="4770" w:type="dxa"/>
            <w:vAlign w:val="center"/>
          </w:tcPr>
          <w:p w14:paraId="120083D1" w14:textId="77777777" w:rsidR="006F5552" w:rsidRPr="00C1178A" w:rsidRDefault="006F5552" w:rsidP="006B7B12">
            <w:pPr>
              <w:spacing w:before="0" w:after="0"/>
              <w:ind w:left="339" w:hanging="339"/>
              <w:jc w:val="left"/>
              <w:rPr>
                <w:sz w:val="21"/>
                <w:szCs w:val="21"/>
              </w:rPr>
            </w:pPr>
            <w:r w:rsidRPr="00C1178A">
              <w:rPr>
                <w:sz w:val="21"/>
                <w:szCs w:val="21"/>
              </w:rPr>
              <w:t xml:space="preserve">2.3: </w:t>
            </w:r>
            <w:r w:rsidR="00731E08" w:rsidRPr="00C1178A">
              <w:rPr>
                <w:sz w:val="21"/>
                <w:szCs w:val="21"/>
              </w:rPr>
              <w:t># of</w:t>
            </w:r>
            <w:r w:rsidRPr="00C1178A">
              <w:rPr>
                <w:sz w:val="21"/>
                <w:szCs w:val="21"/>
              </w:rPr>
              <w:t xml:space="preserve"> meeting and dialogue between community and LAUs conducted</w:t>
            </w:r>
          </w:p>
        </w:tc>
        <w:tc>
          <w:tcPr>
            <w:tcW w:w="1980" w:type="dxa"/>
            <w:vAlign w:val="center"/>
          </w:tcPr>
          <w:p w14:paraId="38CD98BB" w14:textId="77777777" w:rsidR="006F5552" w:rsidRPr="00C1178A" w:rsidDel="00A84123" w:rsidRDefault="006F555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4269136D" w14:textId="77777777" w:rsidR="006F5552" w:rsidRPr="00C1178A" w:rsidDel="00BD7C58" w:rsidRDefault="006F5552" w:rsidP="00935E35">
            <w:pPr>
              <w:pStyle w:val="Header"/>
              <w:spacing w:before="0" w:after="0"/>
              <w:jc w:val="center"/>
              <w:rPr>
                <w:sz w:val="21"/>
                <w:szCs w:val="21"/>
              </w:rPr>
            </w:pPr>
            <w:r w:rsidRPr="00C1178A">
              <w:rPr>
                <w:sz w:val="21"/>
                <w:szCs w:val="21"/>
              </w:rPr>
              <w:t>0</w:t>
            </w:r>
          </w:p>
        </w:tc>
        <w:tc>
          <w:tcPr>
            <w:tcW w:w="1110" w:type="dxa"/>
            <w:vAlign w:val="center"/>
          </w:tcPr>
          <w:p w14:paraId="541B201A" w14:textId="77777777" w:rsidR="006F5552" w:rsidRPr="00C1178A" w:rsidDel="00BD7C58" w:rsidRDefault="006F555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2FAB67AD" w14:textId="77777777" w:rsidR="006F5552" w:rsidRPr="00C1178A" w:rsidRDefault="00731E08" w:rsidP="00935E35">
            <w:pPr>
              <w:pStyle w:val="Header"/>
              <w:spacing w:before="0" w:after="0"/>
              <w:jc w:val="center"/>
              <w:rPr>
                <w:sz w:val="21"/>
                <w:szCs w:val="21"/>
              </w:rPr>
            </w:pPr>
            <w:r w:rsidRPr="00C1178A">
              <w:rPr>
                <w:sz w:val="21"/>
                <w:szCs w:val="21"/>
              </w:rPr>
              <w:t>5</w:t>
            </w:r>
          </w:p>
        </w:tc>
        <w:tc>
          <w:tcPr>
            <w:tcW w:w="2520" w:type="dxa"/>
            <w:vAlign w:val="center"/>
          </w:tcPr>
          <w:p w14:paraId="5DB536B5" w14:textId="77777777" w:rsidR="006F5552" w:rsidRPr="00C1178A" w:rsidRDefault="006F5552" w:rsidP="006B7B12">
            <w:pPr>
              <w:spacing w:before="0" w:after="0"/>
              <w:rPr>
                <w:sz w:val="21"/>
                <w:szCs w:val="21"/>
              </w:rPr>
            </w:pPr>
          </w:p>
        </w:tc>
      </w:tr>
      <w:tr w:rsidR="00392602" w:rsidRPr="00C1178A" w14:paraId="22FD0EFA" w14:textId="77777777" w:rsidTr="00935E35">
        <w:trPr>
          <w:gridAfter w:val="1"/>
          <w:wAfter w:w="9" w:type="dxa"/>
          <w:trHeight w:val="632"/>
        </w:trPr>
        <w:tc>
          <w:tcPr>
            <w:tcW w:w="2317" w:type="dxa"/>
            <w:vMerge w:val="restart"/>
          </w:tcPr>
          <w:p w14:paraId="0D8536BD" w14:textId="77777777" w:rsidR="00392602" w:rsidRPr="00C1178A" w:rsidRDefault="00392602" w:rsidP="006B7B12">
            <w:pPr>
              <w:spacing w:before="0" w:after="0"/>
              <w:jc w:val="left"/>
              <w:rPr>
                <w:sz w:val="21"/>
                <w:szCs w:val="21"/>
              </w:rPr>
            </w:pPr>
            <w:r w:rsidRPr="00C1178A">
              <w:rPr>
                <w:sz w:val="21"/>
                <w:szCs w:val="21"/>
              </w:rPr>
              <w:t>Output 3</w:t>
            </w:r>
            <w:r w:rsidR="006B7B12" w:rsidRPr="00C1178A">
              <w:rPr>
                <w:sz w:val="21"/>
                <w:szCs w:val="21"/>
              </w:rPr>
              <w:t xml:space="preserve">: </w:t>
            </w:r>
            <w:r w:rsidRPr="00C1178A">
              <w:rPr>
                <w:sz w:val="21"/>
                <w:szCs w:val="21"/>
              </w:rPr>
              <w:t>National NGOs/CSOs institutional capacity developed &amp; CSOs engagement with other active local partners enhanced</w:t>
            </w:r>
          </w:p>
          <w:p w14:paraId="4A91B19F" w14:textId="77777777" w:rsidR="00392602" w:rsidRPr="00C1178A" w:rsidRDefault="00392602" w:rsidP="006B7B12">
            <w:pPr>
              <w:spacing w:before="0" w:after="0"/>
              <w:rPr>
                <w:sz w:val="21"/>
                <w:szCs w:val="21"/>
              </w:rPr>
            </w:pPr>
          </w:p>
          <w:p w14:paraId="52580D1B" w14:textId="77777777" w:rsidR="00392602" w:rsidRPr="00C1178A" w:rsidRDefault="00392602" w:rsidP="006B7B12">
            <w:pPr>
              <w:spacing w:before="0" w:after="0"/>
              <w:rPr>
                <w:sz w:val="21"/>
                <w:szCs w:val="21"/>
              </w:rPr>
            </w:pPr>
          </w:p>
          <w:p w14:paraId="16FBB7AD" w14:textId="77777777" w:rsidR="00392602" w:rsidRPr="00C1178A" w:rsidRDefault="00392602" w:rsidP="006B7B12">
            <w:pPr>
              <w:spacing w:before="0" w:after="0"/>
              <w:rPr>
                <w:sz w:val="21"/>
                <w:szCs w:val="21"/>
              </w:rPr>
            </w:pPr>
          </w:p>
          <w:p w14:paraId="51C22CC8" w14:textId="77777777" w:rsidR="00392602" w:rsidRPr="00C1178A" w:rsidRDefault="00392602" w:rsidP="006B7B12">
            <w:pPr>
              <w:spacing w:before="0" w:after="0"/>
              <w:rPr>
                <w:sz w:val="21"/>
                <w:szCs w:val="21"/>
              </w:rPr>
            </w:pPr>
          </w:p>
          <w:p w14:paraId="213CD2B2" w14:textId="77777777" w:rsidR="00392602" w:rsidRPr="00C1178A" w:rsidRDefault="00392602" w:rsidP="006B7B12">
            <w:pPr>
              <w:spacing w:before="0" w:after="0"/>
              <w:rPr>
                <w:sz w:val="21"/>
                <w:szCs w:val="21"/>
              </w:rPr>
            </w:pPr>
          </w:p>
          <w:p w14:paraId="356BA891" w14:textId="77777777" w:rsidR="00392602" w:rsidRPr="00C1178A" w:rsidRDefault="00392602" w:rsidP="006B7B12">
            <w:pPr>
              <w:spacing w:before="0" w:after="0"/>
              <w:rPr>
                <w:sz w:val="21"/>
                <w:szCs w:val="21"/>
              </w:rPr>
            </w:pPr>
          </w:p>
        </w:tc>
        <w:tc>
          <w:tcPr>
            <w:tcW w:w="4770" w:type="dxa"/>
            <w:vAlign w:val="center"/>
          </w:tcPr>
          <w:p w14:paraId="7E2E9B76" w14:textId="77777777" w:rsidR="00392602" w:rsidRPr="00C1178A" w:rsidRDefault="00392602" w:rsidP="006B7B12">
            <w:pPr>
              <w:spacing w:before="0" w:after="0"/>
              <w:ind w:left="339" w:hanging="339"/>
              <w:jc w:val="left"/>
              <w:rPr>
                <w:sz w:val="21"/>
                <w:szCs w:val="21"/>
              </w:rPr>
            </w:pPr>
            <w:r w:rsidRPr="00C1178A">
              <w:rPr>
                <w:sz w:val="21"/>
                <w:szCs w:val="21"/>
              </w:rPr>
              <w:t>3.1:  # of NGOs/CSOs benefited from capacity development activities</w:t>
            </w:r>
          </w:p>
        </w:tc>
        <w:tc>
          <w:tcPr>
            <w:tcW w:w="1980" w:type="dxa"/>
            <w:vAlign w:val="center"/>
          </w:tcPr>
          <w:p w14:paraId="5D0F076F" w14:textId="77777777" w:rsidR="00392602" w:rsidRPr="00C1178A" w:rsidDel="00A84123" w:rsidRDefault="0039260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249D1A0C" w14:textId="77777777" w:rsidR="00392602" w:rsidRPr="00C1178A" w:rsidDel="00BD7C58" w:rsidRDefault="00392602" w:rsidP="00935E35">
            <w:pPr>
              <w:pStyle w:val="Header"/>
              <w:spacing w:before="0" w:after="0"/>
              <w:jc w:val="center"/>
              <w:rPr>
                <w:sz w:val="21"/>
                <w:szCs w:val="21"/>
              </w:rPr>
            </w:pPr>
            <w:r w:rsidRPr="00C1178A">
              <w:rPr>
                <w:sz w:val="21"/>
                <w:szCs w:val="21"/>
              </w:rPr>
              <w:t>0</w:t>
            </w:r>
          </w:p>
        </w:tc>
        <w:tc>
          <w:tcPr>
            <w:tcW w:w="1110" w:type="dxa"/>
            <w:vAlign w:val="center"/>
          </w:tcPr>
          <w:p w14:paraId="39FD0757" w14:textId="77777777" w:rsidR="00392602" w:rsidRPr="00C1178A" w:rsidDel="00BD7C58" w:rsidRDefault="0039260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3B0F6B4C" w14:textId="77777777" w:rsidR="00392602" w:rsidRPr="00C1178A" w:rsidRDefault="00392602" w:rsidP="00935E35">
            <w:pPr>
              <w:pStyle w:val="Header"/>
              <w:spacing w:before="0" w:after="0"/>
              <w:jc w:val="center"/>
              <w:rPr>
                <w:sz w:val="21"/>
                <w:szCs w:val="21"/>
              </w:rPr>
            </w:pPr>
            <w:r w:rsidRPr="00C1178A">
              <w:rPr>
                <w:sz w:val="21"/>
                <w:szCs w:val="21"/>
              </w:rPr>
              <w:t>80</w:t>
            </w:r>
          </w:p>
        </w:tc>
        <w:tc>
          <w:tcPr>
            <w:tcW w:w="2520" w:type="dxa"/>
            <w:vAlign w:val="center"/>
          </w:tcPr>
          <w:p w14:paraId="59942284" w14:textId="77777777" w:rsidR="00392602" w:rsidRPr="00C1178A" w:rsidRDefault="00392602" w:rsidP="006B7B12">
            <w:pPr>
              <w:spacing w:before="0" w:after="0"/>
              <w:rPr>
                <w:sz w:val="21"/>
                <w:szCs w:val="21"/>
              </w:rPr>
            </w:pPr>
          </w:p>
        </w:tc>
      </w:tr>
      <w:tr w:rsidR="00392602" w:rsidRPr="00C1178A" w14:paraId="169D3F2E" w14:textId="77777777" w:rsidTr="00935E35">
        <w:trPr>
          <w:gridAfter w:val="1"/>
          <w:wAfter w:w="9" w:type="dxa"/>
          <w:trHeight w:val="633"/>
        </w:trPr>
        <w:tc>
          <w:tcPr>
            <w:tcW w:w="2317" w:type="dxa"/>
            <w:vMerge/>
          </w:tcPr>
          <w:p w14:paraId="61344B4F" w14:textId="77777777" w:rsidR="00392602" w:rsidRPr="00C1178A" w:rsidRDefault="00392602" w:rsidP="006B7B12">
            <w:pPr>
              <w:spacing w:before="0" w:after="0"/>
              <w:rPr>
                <w:sz w:val="21"/>
                <w:szCs w:val="21"/>
              </w:rPr>
            </w:pPr>
          </w:p>
        </w:tc>
        <w:tc>
          <w:tcPr>
            <w:tcW w:w="4770" w:type="dxa"/>
            <w:vAlign w:val="center"/>
          </w:tcPr>
          <w:p w14:paraId="2E3A0246" w14:textId="77777777" w:rsidR="00392602" w:rsidRPr="00C1178A" w:rsidRDefault="00392602" w:rsidP="006B7B12">
            <w:pPr>
              <w:spacing w:before="0" w:after="0"/>
              <w:ind w:left="339" w:hanging="339"/>
              <w:jc w:val="left"/>
              <w:rPr>
                <w:sz w:val="21"/>
                <w:szCs w:val="21"/>
              </w:rPr>
            </w:pPr>
            <w:r w:rsidRPr="00C1178A">
              <w:rPr>
                <w:sz w:val="21"/>
                <w:szCs w:val="21"/>
              </w:rPr>
              <w:t>3.2: # of interactive training workshops</w:t>
            </w:r>
          </w:p>
        </w:tc>
        <w:tc>
          <w:tcPr>
            <w:tcW w:w="1980" w:type="dxa"/>
            <w:vAlign w:val="center"/>
          </w:tcPr>
          <w:p w14:paraId="0275F27A" w14:textId="77777777" w:rsidR="00392602" w:rsidRPr="00C1178A" w:rsidRDefault="0039260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01E3EAE5" w14:textId="77777777" w:rsidR="00392602" w:rsidRPr="00C1178A" w:rsidRDefault="00392602" w:rsidP="00935E35">
            <w:pPr>
              <w:pStyle w:val="Header"/>
              <w:spacing w:before="0" w:after="0"/>
              <w:jc w:val="center"/>
              <w:rPr>
                <w:sz w:val="21"/>
                <w:szCs w:val="21"/>
              </w:rPr>
            </w:pPr>
            <w:r w:rsidRPr="00C1178A">
              <w:rPr>
                <w:sz w:val="21"/>
                <w:szCs w:val="21"/>
              </w:rPr>
              <w:t>0</w:t>
            </w:r>
          </w:p>
        </w:tc>
        <w:tc>
          <w:tcPr>
            <w:tcW w:w="1110" w:type="dxa"/>
            <w:vAlign w:val="center"/>
          </w:tcPr>
          <w:p w14:paraId="1FB70BFE" w14:textId="77777777" w:rsidR="00392602" w:rsidRPr="00C1178A" w:rsidRDefault="0039260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4C53CD9C" w14:textId="77777777" w:rsidR="00392602" w:rsidRPr="00C1178A" w:rsidRDefault="00392602" w:rsidP="00935E35">
            <w:pPr>
              <w:pStyle w:val="Header"/>
              <w:spacing w:before="0" w:after="0"/>
              <w:jc w:val="center"/>
              <w:rPr>
                <w:sz w:val="21"/>
                <w:szCs w:val="21"/>
              </w:rPr>
            </w:pPr>
            <w:r w:rsidRPr="00C1178A">
              <w:rPr>
                <w:sz w:val="21"/>
                <w:szCs w:val="21"/>
              </w:rPr>
              <w:t>25</w:t>
            </w:r>
          </w:p>
        </w:tc>
        <w:tc>
          <w:tcPr>
            <w:tcW w:w="2520" w:type="dxa"/>
            <w:vAlign w:val="center"/>
          </w:tcPr>
          <w:p w14:paraId="4603B0AA" w14:textId="77777777" w:rsidR="00392602" w:rsidRPr="00C1178A" w:rsidRDefault="00392602" w:rsidP="006B7B12">
            <w:pPr>
              <w:spacing w:before="0" w:after="0"/>
              <w:rPr>
                <w:sz w:val="21"/>
                <w:szCs w:val="21"/>
              </w:rPr>
            </w:pPr>
          </w:p>
        </w:tc>
      </w:tr>
      <w:tr w:rsidR="00392602" w:rsidRPr="00C1178A" w14:paraId="3009D378" w14:textId="77777777" w:rsidTr="00935E35">
        <w:trPr>
          <w:gridAfter w:val="1"/>
          <w:wAfter w:w="9" w:type="dxa"/>
          <w:trHeight w:val="633"/>
        </w:trPr>
        <w:tc>
          <w:tcPr>
            <w:tcW w:w="2317" w:type="dxa"/>
            <w:vMerge/>
          </w:tcPr>
          <w:p w14:paraId="298D7DE3" w14:textId="77777777" w:rsidR="00392602" w:rsidRPr="00C1178A" w:rsidRDefault="00392602" w:rsidP="006B7B12">
            <w:pPr>
              <w:spacing w:before="0" w:after="0"/>
              <w:rPr>
                <w:sz w:val="21"/>
                <w:szCs w:val="21"/>
              </w:rPr>
            </w:pPr>
          </w:p>
        </w:tc>
        <w:tc>
          <w:tcPr>
            <w:tcW w:w="4770" w:type="dxa"/>
            <w:vAlign w:val="center"/>
          </w:tcPr>
          <w:p w14:paraId="34232D74" w14:textId="77777777" w:rsidR="00392602" w:rsidRPr="00C1178A" w:rsidRDefault="00392602" w:rsidP="006B7B12">
            <w:pPr>
              <w:spacing w:before="0" w:after="0"/>
              <w:ind w:left="339" w:hanging="339"/>
              <w:jc w:val="left"/>
              <w:rPr>
                <w:sz w:val="21"/>
                <w:szCs w:val="21"/>
              </w:rPr>
            </w:pPr>
            <w:r w:rsidRPr="00C1178A">
              <w:rPr>
                <w:sz w:val="21"/>
                <w:szCs w:val="21"/>
              </w:rPr>
              <w:t>3.3: # of trainees from NGOs/CSOs and community members</w:t>
            </w:r>
          </w:p>
        </w:tc>
        <w:tc>
          <w:tcPr>
            <w:tcW w:w="1980" w:type="dxa"/>
            <w:vAlign w:val="center"/>
          </w:tcPr>
          <w:p w14:paraId="449399A0" w14:textId="77777777" w:rsidR="00392602" w:rsidRPr="00C1178A" w:rsidRDefault="0039260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6D796AD6" w14:textId="77777777" w:rsidR="00392602" w:rsidRPr="00C1178A" w:rsidRDefault="00392602" w:rsidP="00935E35">
            <w:pPr>
              <w:pStyle w:val="Header"/>
              <w:spacing w:before="0" w:after="0"/>
              <w:jc w:val="center"/>
              <w:rPr>
                <w:sz w:val="21"/>
                <w:szCs w:val="21"/>
              </w:rPr>
            </w:pPr>
            <w:r w:rsidRPr="00C1178A">
              <w:rPr>
                <w:sz w:val="21"/>
                <w:szCs w:val="21"/>
              </w:rPr>
              <w:t>0</w:t>
            </w:r>
          </w:p>
        </w:tc>
        <w:tc>
          <w:tcPr>
            <w:tcW w:w="1110" w:type="dxa"/>
            <w:vAlign w:val="center"/>
          </w:tcPr>
          <w:p w14:paraId="66047A2B" w14:textId="77777777" w:rsidR="00392602" w:rsidRPr="00C1178A" w:rsidRDefault="0039260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54CFA926" w14:textId="77777777" w:rsidR="00392602" w:rsidRPr="00C1178A" w:rsidRDefault="00392602" w:rsidP="00935E35">
            <w:pPr>
              <w:pStyle w:val="Header"/>
              <w:spacing w:before="0" w:after="0"/>
              <w:jc w:val="center"/>
              <w:rPr>
                <w:sz w:val="21"/>
                <w:szCs w:val="21"/>
              </w:rPr>
            </w:pPr>
            <w:r w:rsidRPr="00C1178A">
              <w:rPr>
                <w:sz w:val="21"/>
                <w:szCs w:val="21"/>
              </w:rPr>
              <w:t>500</w:t>
            </w:r>
          </w:p>
        </w:tc>
        <w:tc>
          <w:tcPr>
            <w:tcW w:w="2520" w:type="dxa"/>
            <w:vAlign w:val="center"/>
          </w:tcPr>
          <w:p w14:paraId="3D98F55D" w14:textId="77777777" w:rsidR="00392602" w:rsidRPr="00C1178A" w:rsidRDefault="00392602" w:rsidP="006B7B12">
            <w:pPr>
              <w:spacing w:before="0" w:after="0"/>
              <w:rPr>
                <w:sz w:val="21"/>
                <w:szCs w:val="21"/>
              </w:rPr>
            </w:pPr>
          </w:p>
        </w:tc>
      </w:tr>
      <w:tr w:rsidR="00392602" w:rsidRPr="00C1178A" w14:paraId="5152AC78" w14:textId="77777777" w:rsidTr="00935E35">
        <w:trPr>
          <w:gridAfter w:val="1"/>
          <w:wAfter w:w="9" w:type="dxa"/>
          <w:trHeight w:val="633"/>
        </w:trPr>
        <w:tc>
          <w:tcPr>
            <w:tcW w:w="2317" w:type="dxa"/>
            <w:vMerge/>
          </w:tcPr>
          <w:p w14:paraId="04025E8A" w14:textId="77777777" w:rsidR="00392602" w:rsidRPr="00C1178A" w:rsidRDefault="00392602" w:rsidP="006B7B12">
            <w:pPr>
              <w:spacing w:before="0" w:after="0"/>
              <w:rPr>
                <w:sz w:val="21"/>
                <w:szCs w:val="21"/>
              </w:rPr>
            </w:pPr>
          </w:p>
        </w:tc>
        <w:tc>
          <w:tcPr>
            <w:tcW w:w="4770" w:type="dxa"/>
            <w:vAlign w:val="center"/>
          </w:tcPr>
          <w:p w14:paraId="69F19398" w14:textId="77777777" w:rsidR="00392602" w:rsidRPr="00C1178A" w:rsidRDefault="00392602" w:rsidP="006B7B12">
            <w:pPr>
              <w:spacing w:before="0" w:after="0"/>
              <w:ind w:left="339" w:hanging="339"/>
              <w:jc w:val="left"/>
              <w:rPr>
                <w:sz w:val="21"/>
                <w:szCs w:val="21"/>
              </w:rPr>
            </w:pPr>
            <w:r w:rsidRPr="00C1178A">
              <w:rPr>
                <w:sz w:val="21"/>
                <w:szCs w:val="21"/>
              </w:rPr>
              <w:t>3.4: # of E- Modules and # of guidelines sets for NGOs</w:t>
            </w:r>
          </w:p>
        </w:tc>
        <w:tc>
          <w:tcPr>
            <w:tcW w:w="1980" w:type="dxa"/>
            <w:vAlign w:val="center"/>
          </w:tcPr>
          <w:p w14:paraId="73B828A6" w14:textId="77777777" w:rsidR="00392602" w:rsidRPr="00C1178A" w:rsidRDefault="0039260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7AFC60DC" w14:textId="77777777" w:rsidR="00392602" w:rsidRPr="00C1178A" w:rsidRDefault="00392602" w:rsidP="00935E35">
            <w:pPr>
              <w:pStyle w:val="Header"/>
              <w:spacing w:before="0" w:after="0"/>
              <w:jc w:val="center"/>
              <w:rPr>
                <w:sz w:val="21"/>
                <w:szCs w:val="21"/>
              </w:rPr>
            </w:pPr>
            <w:r w:rsidRPr="00C1178A">
              <w:rPr>
                <w:sz w:val="21"/>
                <w:szCs w:val="21"/>
              </w:rPr>
              <w:t>0</w:t>
            </w:r>
          </w:p>
        </w:tc>
        <w:tc>
          <w:tcPr>
            <w:tcW w:w="1110" w:type="dxa"/>
            <w:vAlign w:val="center"/>
          </w:tcPr>
          <w:p w14:paraId="3F1CE22A" w14:textId="77777777" w:rsidR="00392602" w:rsidRPr="00C1178A" w:rsidRDefault="0039260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521D440B" w14:textId="77777777" w:rsidR="00392602" w:rsidRPr="00C1178A" w:rsidRDefault="00392602" w:rsidP="00935E35">
            <w:pPr>
              <w:pStyle w:val="Header"/>
              <w:spacing w:before="0" w:after="0"/>
              <w:jc w:val="center"/>
              <w:rPr>
                <w:sz w:val="21"/>
                <w:szCs w:val="21"/>
              </w:rPr>
            </w:pPr>
            <w:r w:rsidRPr="00C1178A">
              <w:rPr>
                <w:sz w:val="21"/>
                <w:szCs w:val="21"/>
              </w:rPr>
              <w:t>4 e modules</w:t>
            </w:r>
          </w:p>
          <w:p w14:paraId="47C82B38" w14:textId="77777777" w:rsidR="00392602" w:rsidRPr="00C1178A" w:rsidRDefault="00392602" w:rsidP="00935E35">
            <w:pPr>
              <w:pStyle w:val="Header"/>
              <w:spacing w:before="0" w:after="0"/>
              <w:jc w:val="center"/>
              <w:rPr>
                <w:sz w:val="21"/>
                <w:szCs w:val="21"/>
              </w:rPr>
            </w:pPr>
            <w:r w:rsidRPr="00C1178A">
              <w:rPr>
                <w:sz w:val="21"/>
                <w:szCs w:val="21"/>
              </w:rPr>
              <w:t>4 guidelines</w:t>
            </w:r>
          </w:p>
        </w:tc>
        <w:tc>
          <w:tcPr>
            <w:tcW w:w="2520" w:type="dxa"/>
            <w:vAlign w:val="center"/>
          </w:tcPr>
          <w:p w14:paraId="652ED949" w14:textId="77777777" w:rsidR="00392602" w:rsidRPr="00C1178A" w:rsidRDefault="00392602" w:rsidP="006B7B12">
            <w:pPr>
              <w:spacing w:before="0" w:after="0"/>
              <w:rPr>
                <w:sz w:val="21"/>
                <w:szCs w:val="21"/>
              </w:rPr>
            </w:pPr>
          </w:p>
        </w:tc>
      </w:tr>
      <w:tr w:rsidR="00392602" w:rsidRPr="00C1178A" w14:paraId="7BF3B3FA" w14:textId="77777777" w:rsidTr="00935E35">
        <w:trPr>
          <w:gridAfter w:val="1"/>
          <w:wAfter w:w="9" w:type="dxa"/>
          <w:trHeight w:val="633"/>
        </w:trPr>
        <w:tc>
          <w:tcPr>
            <w:tcW w:w="2317" w:type="dxa"/>
            <w:vMerge/>
          </w:tcPr>
          <w:p w14:paraId="6BAF6776" w14:textId="77777777" w:rsidR="00392602" w:rsidRPr="00C1178A" w:rsidRDefault="00392602" w:rsidP="006B7B12">
            <w:pPr>
              <w:spacing w:before="0" w:after="0"/>
              <w:rPr>
                <w:sz w:val="21"/>
                <w:szCs w:val="21"/>
              </w:rPr>
            </w:pPr>
          </w:p>
        </w:tc>
        <w:tc>
          <w:tcPr>
            <w:tcW w:w="4770" w:type="dxa"/>
            <w:vAlign w:val="center"/>
          </w:tcPr>
          <w:p w14:paraId="4320FAF9" w14:textId="77777777" w:rsidR="00392602" w:rsidRPr="00C1178A" w:rsidRDefault="00392602" w:rsidP="006B7B12">
            <w:pPr>
              <w:spacing w:before="0" w:after="0"/>
              <w:ind w:left="339" w:hanging="339"/>
              <w:jc w:val="left"/>
              <w:rPr>
                <w:sz w:val="21"/>
                <w:szCs w:val="21"/>
              </w:rPr>
            </w:pPr>
            <w:r w:rsidRPr="00C1178A">
              <w:rPr>
                <w:sz w:val="21"/>
                <w:szCs w:val="21"/>
              </w:rPr>
              <w:t xml:space="preserve">3.5: # of initiative supporting women led organization </w:t>
            </w:r>
          </w:p>
        </w:tc>
        <w:tc>
          <w:tcPr>
            <w:tcW w:w="1980" w:type="dxa"/>
            <w:vAlign w:val="center"/>
          </w:tcPr>
          <w:p w14:paraId="63490BE1" w14:textId="77777777" w:rsidR="00392602" w:rsidRPr="00C1178A" w:rsidRDefault="0039260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0459A663" w14:textId="77777777" w:rsidR="00392602" w:rsidRPr="00C1178A" w:rsidRDefault="00392602" w:rsidP="00935E35">
            <w:pPr>
              <w:pStyle w:val="Header"/>
              <w:spacing w:before="0" w:after="0"/>
              <w:jc w:val="center"/>
              <w:rPr>
                <w:sz w:val="21"/>
                <w:szCs w:val="21"/>
              </w:rPr>
            </w:pPr>
            <w:r w:rsidRPr="00C1178A">
              <w:rPr>
                <w:sz w:val="21"/>
                <w:szCs w:val="21"/>
              </w:rPr>
              <w:t>0</w:t>
            </w:r>
          </w:p>
        </w:tc>
        <w:tc>
          <w:tcPr>
            <w:tcW w:w="1110" w:type="dxa"/>
            <w:vAlign w:val="center"/>
          </w:tcPr>
          <w:p w14:paraId="7E50C9CD" w14:textId="77777777" w:rsidR="00392602" w:rsidRPr="00C1178A" w:rsidRDefault="0039260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7C5AB342" w14:textId="77777777" w:rsidR="00392602" w:rsidRPr="00C1178A" w:rsidRDefault="00392602" w:rsidP="00935E35">
            <w:pPr>
              <w:pStyle w:val="Header"/>
              <w:spacing w:before="0" w:after="0"/>
              <w:jc w:val="center"/>
              <w:rPr>
                <w:sz w:val="21"/>
                <w:szCs w:val="21"/>
              </w:rPr>
            </w:pPr>
            <w:r w:rsidRPr="00C1178A">
              <w:rPr>
                <w:sz w:val="21"/>
                <w:szCs w:val="21"/>
              </w:rPr>
              <w:t>1</w:t>
            </w:r>
          </w:p>
        </w:tc>
        <w:tc>
          <w:tcPr>
            <w:tcW w:w="2520" w:type="dxa"/>
            <w:vAlign w:val="center"/>
          </w:tcPr>
          <w:p w14:paraId="3E9BD97F" w14:textId="77777777" w:rsidR="00392602" w:rsidRPr="00C1178A" w:rsidRDefault="00392602" w:rsidP="006B7B12">
            <w:pPr>
              <w:spacing w:before="0" w:after="0"/>
              <w:rPr>
                <w:sz w:val="21"/>
                <w:szCs w:val="21"/>
              </w:rPr>
            </w:pPr>
          </w:p>
        </w:tc>
      </w:tr>
      <w:tr w:rsidR="006B7B12" w:rsidRPr="00C1178A" w14:paraId="45FF91DB" w14:textId="77777777" w:rsidTr="00935E35">
        <w:trPr>
          <w:gridAfter w:val="1"/>
          <w:wAfter w:w="9" w:type="dxa"/>
          <w:trHeight w:val="769"/>
        </w:trPr>
        <w:tc>
          <w:tcPr>
            <w:tcW w:w="2317" w:type="dxa"/>
            <w:vMerge w:val="restart"/>
          </w:tcPr>
          <w:p w14:paraId="4F4C6BAA" w14:textId="77777777" w:rsidR="006B7B12" w:rsidRPr="00C1178A" w:rsidRDefault="006B7B12" w:rsidP="006B7B12">
            <w:pPr>
              <w:spacing w:before="0" w:after="0"/>
              <w:jc w:val="left"/>
              <w:rPr>
                <w:sz w:val="21"/>
                <w:szCs w:val="21"/>
              </w:rPr>
            </w:pPr>
            <w:r w:rsidRPr="00C1178A">
              <w:rPr>
                <w:sz w:val="21"/>
                <w:szCs w:val="21"/>
              </w:rPr>
              <w:lastRenderedPageBreak/>
              <w:t>Output 4: Economic governance and the capacity of the productive sectors enhanced</w:t>
            </w:r>
          </w:p>
          <w:p w14:paraId="41CB3DB0" w14:textId="77777777" w:rsidR="006B7B12" w:rsidRPr="00C1178A" w:rsidRDefault="006B7B12" w:rsidP="006B7B12">
            <w:pPr>
              <w:widowControl w:val="0"/>
              <w:spacing w:before="0" w:after="0"/>
              <w:rPr>
                <w:sz w:val="21"/>
                <w:szCs w:val="21"/>
              </w:rPr>
            </w:pPr>
            <w:r w:rsidRPr="00C1178A">
              <w:rPr>
                <w:sz w:val="21"/>
                <w:szCs w:val="21"/>
              </w:rPr>
              <w:t xml:space="preserve"> </w:t>
            </w:r>
          </w:p>
        </w:tc>
        <w:tc>
          <w:tcPr>
            <w:tcW w:w="4770" w:type="dxa"/>
            <w:vAlign w:val="center"/>
          </w:tcPr>
          <w:p w14:paraId="2D0A561D" w14:textId="77777777" w:rsidR="006B7B12" w:rsidRPr="00C1178A" w:rsidRDefault="006B7B12" w:rsidP="006B7B12">
            <w:pPr>
              <w:spacing w:before="0" w:after="0"/>
              <w:ind w:left="339" w:hanging="339"/>
              <w:jc w:val="left"/>
              <w:rPr>
                <w:sz w:val="21"/>
                <w:szCs w:val="21"/>
              </w:rPr>
            </w:pPr>
            <w:r w:rsidRPr="00C1178A">
              <w:rPr>
                <w:sz w:val="21"/>
                <w:szCs w:val="21"/>
              </w:rPr>
              <w:t xml:space="preserve">4.9: # of capacity building opportunities and technical support for enabling business environment </w:t>
            </w:r>
          </w:p>
        </w:tc>
        <w:tc>
          <w:tcPr>
            <w:tcW w:w="1980" w:type="dxa"/>
            <w:vAlign w:val="center"/>
          </w:tcPr>
          <w:p w14:paraId="009673D3" w14:textId="77777777" w:rsidR="006B7B12" w:rsidRPr="00C1178A" w:rsidDel="00A84123" w:rsidRDefault="006B7B1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26E61E9A" w14:textId="77777777" w:rsidR="006B7B12" w:rsidRPr="00C1178A" w:rsidDel="00BD7C58" w:rsidRDefault="006B7B12" w:rsidP="00935E35">
            <w:pPr>
              <w:pStyle w:val="Header"/>
              <w:spacing w:before="0" w:after="0"/>
              <w:jc w:val="center"/>
              <w:rPr>
                <w:sz w:val="21"/>
                <w:szCs w:val="21"/>
              </w:rPr>
            </w:pPr>
            <w:r w:rsidRPr="00C1178A">
              <w:rPr>
                <w:sz w:val="21"/>
                <w:szCs w:val="21"/>
              </w:rPr>
              <w:t>0</w:t>
            </w:r>
          </w:p>
        </w:tc>
        <w:tc>
          <w:tcPr>
            <w:tcW w:w="1110" w:type="dxa"/>
            <w:vAlign w:val="center"/>
          </w:tcPr>
          <w:p w14:paraId="6530AF38" w14:textId="77777777" w:rsidR="006B7B12" w:rsidRPr="00C1178A" w:rsidDel="00BD7C58" w:rsidRDefault="006B7B1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17BEE24F" w14:textId="77777777" w:rsidR="006B7B12" w:rsidRPr="00C1178A" w:rsidRDefault="006B7B12" w:rsidP="00935E35">
            <w:pPr>
              <w:pStyle w:val="Header"/>
              <w:spacing w:before="0" w:after="0"/>
              <w:jc w:val="center"/>
              <w:rPr>
                <w:sz w:val="21"/>
                <w:szCs w:val="21"/>
              </w:rPr>
            </w:pPr>
            <w:r w:rsidRPr="00C1178A">
              <w:rPr>
                <w:sz w:val="21"/>
                <w:szCs w:val="21"/>
              </w:rPr>
              <w:t>2</w:t>
            </w:r>
          </w:p>
        </w:tc>
        <w:tc>
          <w:tcPr>
            <w:tcW w:w="2520" w:type="dxa"/>
            <w:vAlign w:val="center"/>
          </w:tcPr>
          <w:p w14:paraId="10FC9C29" w14:textId="77777777" w:rsidR="006B7B12" w:rsidRPr="00C1178A" w:rsidRDefault="006B7B12" w:rsidP="006B7B12">
            <w:pPr>
              <w:spacing w:before="0" w:after="0"/>
              <w:rPr>
                <w:sz w:val="21"/>
                <w:szCs w:val="21"/>
              </w:rPr>
            </w:pPr>
          </w:p>
        </w:tc>
      </w:tr>
      <w:tr w:rsidR="006B7B12" w:rsidRPr="00C1178A" w14:paraId="7B2C02AF" w14:textId="77777777" w:rsidTr="00935E35">
        <w:trPr>
          <w:gridAfter w:val="1"/>
          <w:wAfter w:w="9" w:type="dxa"/>
          <w:trHeight w:val="769"/>
        </w:trPr>
        <w:tc>
          <w:tcPr>
            <w:tcW w:w="2317" w:type="dxa"/>
            <w:vMerge/>
          </w:tcPr>
          <w:p w14:paraId="788B6AE7" w14:textId="77777777" w:rsidR="006B7B12" w:rsidRPr="00C1178A" w:rsidRDefault="006B7B12" w:rsidP="006B7B12">
            <w:pPr>
              <w:spacing w:before="0" w:after="0"/>
              <w:rPr>
                <w:sz w:val="21"/>
                <w:szCs w:val="21"/>
              </w:rPr>
            </w:pPr>
          </w:p>
        </w:tc>
        <w:tc>
          <w:tcPr>
            <w:tcW w:w="4770" w:type="dxa"/>
            <w:vAlign w:val="center"/>
          </w:tcPr>
          <w:p w14:paraId="179112C9" w14:textId="77777777" w:rsidR="006B7B12" w:rsidRPr="00C1178A" w:rsidRDefault="006B7B12" w:rsidP="006B7B12">
            <w:pPr>
              <w:spacing w:before="0" w:after="0"/>
              <w:ind w:left="339" w:hanging="339"/>
              <w:jc w:val="left"/>
              <w:rPr>
                <w:sz w:val="21"/>
                <w:szCs w:val="21"/>
              </w:rPr>
            </w:pPr>
            <w:r w:rsidRPr="00C1178A">
              <w:rPr>
                <w:sz w:val="21"/>
                <w:szCs w:val="21"/>
              </w:rPr>
              <w:t xml:space="preserve">4.10: # of capacity building opportunities for financial inclusion </w:t>
            </w:r>
          </w:p>
        </w:tc>
        <w:tc>
          <w:tcPr>
            <w:tcW w:w="1980" w:type="dxa"/>
            <w:vAlign w:val="center"/>
          </w:tcPr>
          <w:p w14:paraId="338A6E08" w14:textId="77777777" w:rsidR="006B7B12" w:rsidRPr="00C1178A" w:rsidDel="00A84123" w:rsidRDefault="006B7B1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60ABE78B" w14:textId="77777777" w:rsidR="006B7B12" w:rsidRPr="00C1178A" w:rsidDel="00BD7C58" w:rsidRDefault="006B7B12" w:rsidP="00935E35">
            <w:pPr>
              <w:pStyle w:val="Header"/>
              <w:spacing w:before="0" w:after="0"/>
              <w:jc w:val="center"/>
              <w:rPr>
                <w:sz w:val="21"/>
                <w:szCs w:val="21"/>
              </w:rPr>
            </w:pPr>
            <w:r w:rsidRPr="00C1178A">
              <w:rPr>
                <w:sz w:val="21"/>
                <w:szCs w:val="21"/>
              </w:rPr>
              <w:t>0</w:t>
            </w:r>
          </w:p>
        </w:tc>
        <w:tc>
          <w:tcPr>
            <w:tcW w:w="1110" w:type="dxa"/>
            <w:vAlign w:val="center"/>
          </w:tcPr>
          <w:p w14:paraId="3DDEBA01" w14:textId="77777777" w:rsidR="006B7B12" w:rsidRPr="00C1178A" w:rsidDel="00BD7C58" w:rsidRDefault="006B7B1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24929188" w14:textId="77777777" w:rsidR="006B7B12" w:rsidRPr="00C1178A" w:rsidRDefault="006B7B12" w:rsidP="00935E35">
            <w:pPr>
              <w:pStyle w:val="Header"/>
              <w:spacing w:before="0" w:after="0"/>
              <w:jc w:val="center"/>
              <w:rPr>
                <w:sz w:val="21"/>
                <w:szCs w:val="21"/>
              </w:rPr>
            </w:pPr>
            <w:r w:rsidRPr="00C1178A">
              <w:rPr>
                <w:sz w:val="21"/>
                <w:szCs w:val="21"/>
              </w:rPr>
              <w:t>1</w:t>
            </w:r>
          </w:p>
        </w:tc>
        <w:tc>
          <w:tcPr>
            <w:tcW w:w="2520" w:type="dxa"/>
            <w:vAlign w:val="center"/>
          </w:tcPr>
          <w:p w14:paraId="25E5C7BA" w14:textId="77777777" w:rsidR="006B7B12" w:rsidRPr="00C1178A" w:rsidRDefault="006B7B12" w:rsidP="006B7B12">
            <w:pPr>
              <w:spacing w:before="0" w:after="0"/>
              <w:rPr>
                <w:sz w:val="21"/>
                <w:szCs w:val="21"/>
              </w:rPr>
            </w:pPr>
          </w:p>
        </w:tc>
      </w:tr>
      <w:tr w:rsidR="006B7B12" w:rsidRPr="00C1178A" w14:paraId="1FF0EC01" w14:textId="77777777" w:rsidTr="00935E35">
        <w:trPr>
          <w:gridAfter w:val="1"/>
          <w:wAfter w:w="9" w:type="dxa"/>
          <w:trHeight w:val="769"/>
        </w:trPr>
        <w:tc>
          <w:tcPr>
            <w:tcW w:w="2317" w:type="dxa"/>
            <w:vMerge/>
          </w:tcPr>
          <w:p w14:paraId="626FE4CA" w14:textId="77777777" w:rsidR="006B7B12" w:rsidRPr="00C1178A" w:rsidRDefault="006B7B12" w:rsidP="006B7B12">
            <w:pPr>
              <w:spacing w:before="0" w:after="0"/>
              <w:rPr>
                <w:sz w:val="21"/>
                <w:szCs w:val="21"/>
              </w:rPr>
            </w:pPr>
          </w:p>
        </w:tc>
        <w:tc>
          <w:tcPr>
            <w:tcW w:w="4770" w:type="dxa"/>
            <w:vAlign w:val="center"/>
          </w:tcPr>
          <w:p w14:paraId="79A904E7" w14:textId="77777777" w:rsidR="006B7B12" w:rsidRPr="00C1178A" w:rsidRDefault="006B7B12" w:rsidP="006B7B12">
            <w:pPr>
              <w:spacing w:before="0" w:after="0"/>
              <w:ind w:left="339" w:hanging="339"/>
              <w:jc w:val="left"/>
              <w:rPr>
                <w:bCs/>
                <w:sz w:val="21"/>
                <w:szCs w:val="21"/>
              </w:rPr>
            </w:pPr>
            <w:r w:rsidRPr="00C1178A">
              <w:rPr>
                <w:sz w:val="21"/>
                <w:szCs w:val="21"/>
              </w:rPr>
              <w:t xml:space="preserve">4.11.  # of capacity building support opportunities for the government institutions on rural recovery and development </w:t>
            </w:r>
          </w:p>
        </w:tc>
        <w:tc>
          <w:tcPr>
            <w:tcW w:w="1980" w:type="dxa"/>
            <w:vAlign w:val="center"/>
          </w:tcPr>
          <w:p w14:paraId="642E04DB" w14:textId="77777777" w:rsidR="006B7B12" w:rsidRPr="00C1178A" w:rsidDel="00A84123" w:rsidRDefault="006B7B1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547D37F9" w14:textId="77777777" w:rsidR="006B7B12" w:rsidRPr="00C1178A" w:rsidDel="00BD7C58" w:rsidRDefault="006B7B12" w:rsidP="00935E35">
            <w:pPr>
              <w:pStyle w:val="Header"/>
              <w:spacing w:before="0" w:after="0"/>
              <w:jc w:val="center"/>
              <w:rPr>
                <w:sz w:val="21"/>
                <w:szCs w:val="21"/>
              </w:rPr>
            </w:pPr>
            <w:r w:rsidRPr="00C1178A">
              <w:rPr>
                <w:sz w:val="21"/>
                <w:szCs w:val="21"/>
              </w:rPr>
              <w:t>0</w:t>
            </w:r>
          </w:p>
        </w:tc>
        <w:tc>
          <w:tcPr>
            <w:tcW w:w="1110" w:type="dxa"/>
            <w:vAlign w:val="center"/>
          </w:tcPr>
          <w:p w14:paraId="62D9334E" w14:textId="77777777" w:rsidR="006B7B12" w:rsidRPr="00C1178A" w:rsidDel="00BD7C58" w:rsidRDefault="006B7B1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41922E19" w14:textId="77777777" w:rsidR="006B7B12" w:rsidRPr="00C1178A" w:rsidRDefault="006B7B12" w:rsidP="00935E35">
            <w:pPr>
              <w:pStyle w:val="Header"/>
              <w:spacing w:before="0" w:after="0"/>
              <w:jc w:val="center"/>
              <w:rPr>
                <w:sz w:val="21"/>
                <w:szCs w:val="21"/>
              </w:rPr>
            </w:pPr>
            <w:r w:rsidRPr="00C1178A">
              <w:rPr>
                <w:sz w:val="21"/>
                <w:szCs w:val="21"/>
              </w:rPr>
              <w:t>1</w:t>
            </w:r>
          </w:p>
        </w:tc>
        <w:tc>
          <w:tcPr>
            <w:tcW w:w="2520" w:type="dxa"/>
            <w:vAlign w:val="center"/>
          </w:tcPr>
          <w:p w14:paraId="1FFF4B1A" w14:textId="77777777" w:rsidR="006B7B12" w:rsidRPr="00C1178A" w:rsidRDefault="006B7B12" w:rsidP="006B7B12">
            <w:pPr>
              <w:spacing w:before="0" w:after="0"/>
              <w:rPr>
                <w:sz w:val="21"/>
                <w:szCs w:val="21"/>
              </w:rPr>
            </w:pPr>
          </w:p>
        </w:tc>
      </w:tr>
      <w:tr w:rsidR="006B7B12" w:rsidRPr="00C1178A" w14:paraId="29648493" w14:textId="77777777" w:rsidTr="00935E35">
        <w:trPr>
          <w:gridAfter w:val="1"/>
          <w:wAfter w:w="9" w:type="dxa"/>
          <w:trHeight w:val="769"/>
        </w:trPr>
        <w:tc>
          <w:tcPr>
            <w:tcW w:w="2317" w:type="dxa"/>
            <w:vMerge/>
          </w:tcPr>
          <w:p w14:paraId="789AA7BE" w14:textId="77777777" w:rsidR="006B7B12" w:rsidRPr="00C1178A" w:rsidRDefault="006B7B12" w:rsidP="006B7B12">
            <w:pPr>
              <w:spacing w:before="0" w:after="0"/>
              <w:rPr>
                <w:sz w:val="21"/>
                <w:szCs w:val="21"/>
              </w:rPr>
            </w:pPr>
          </w:p>
        </w:tc>
        <w:tc>
          <w:tcPr>
            <w:tcW w:w="4770" w:type="dxa"/>
            <w:vAlign w:val="center"/>
          </w:tcPr>
          <w:p w14:paraId="60222BDE" w14:textId="77777777" w:rsidR="006B7B12" w:rsidRPr="00C1178A" w:rsidRDefault="006B7B12" w:rsidP="006B7B12">
            <w:pPr>
              <w:spacing w:before="0" w:after="0"/>
              <w:ind w:left="339" w:hanging="339"/>
              <w:jc w:val="left"/>
              <w:rPr>
                <w:bCs/>
                <w:sz w:val="21"/>
                <w:szCs w:val="21"/>
              </w:rPr>
            </w:pPr>
            <w:r w:rsidRPr="00C1178A">
              <w:rPr>
                <w:bCs/>
                <w:sz w:val="21"/>
                <w:szCs w:val="21"/>
              </w:rPr>
              <w:t xml:space="preserve">4.12: </w:t>
            </w:r>
            <w:r w:rsidRPr="00C1178A">
              <w:rPr>
                <w:sz w:val="21"/>
                <w:szCs w:val="21"/>
              </w:rPr>
              <w:t xml:space="preserve"># of capacity building support opportunities </w:t>
            </w:r>
            <w:r w:rsidRPr="00C1178A">
              <w:rPr>
                <w:bCs/>
                <w:sz w:val="21"/>
                <w:szCs w:val="21"/>
              </w:rPr>
              <w:t xml:space="preserve">for active </w:t>
            </w:r>
            <w:proofErr w:type="spellStart"/>
            <w:r w:rsidRPr="00C1178A">
              <w:rPr>
                <w:bCs/>
                <w:sz w:val="21"/>
                <w:szCs w:val="21"/>
              </w:rPr>
              <w:t>labour</w:t>
            </w:r>
            <w:proofErr w:type="spellEnd"/>
            <w:r w:rsidRPr="00C1178A">
              <w:rPr>
                <w:bCs/>
                <w:sz w:val="21"/>
                <w:szCs w:val="21"/>
              </w:rPr>
              <w:t xml:space="preserve"> policies </w:t>
            </w:r>
          </w:p>
        </w:tc>
        <w:tc>
          <w:tcPr>
            <w:tcW w:w="1980" w:type="dxa"/>
            <w:vAlign w:val="center"/>
          </w:tcPr>
          <w:p w14:paraId="19F9C9A1" w14:textId="77777777" w:rsidR="006B7B12" w:rsidRPr="00C1178A" w:rsidDel="00A84123" w:rsidRDefault="006B7B1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1EB8E122" w14:textId="77777777" w:rsidR="006B7B12" w:rsidRPr="00C1178A" w:rsidDel="00BD7C58" w:rsidRDefault="006B7B12" w:rsidP="00935E35">
            <w:pPr>
              <w:pStyle w:val="Header"/>
              <w:spacing w:before="0" w:after="0"/>
              <w:jc w:val="center"/>
              <w:rPr>
                <w:sz w:val="21"/>
                <w:szCs w:val="21"/>
              </w:rPr>
            </w:pPr>
            <w:r w:rsidRPr="00C1178A">
              <w:rPr>
                <w:sz w:val="21"/>
                <w:szCs w:val="21"/>
              </w:rPr>
              <w:t>0</w:t>
            </w:r>
          </w:p>
        </w:tc>
        <w:tc>
          <w:tcPr>
            <w:tcW w:w="1110" w:type="dxa"/>
            <w:vAlign w:val="center"/>
          </w:tcPr>
          <w:p w14:paraId="35A19F4F" w14:textId="77777777" w:rsidR="006B7B12" w:rsidRPr="00C1178A" w:rsidDel="00BD7C58" w:rsidRDefault="006B7B1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146957E5" w14:textId="77777777" w:rsidR="006B7B12" w:rsidRPr="00C1178A" w:rsidRDefault="006B7B12" w:rsidP="00935E35">
            <w:pPr>
              <w:pStyle w:val="Header"/>
              <w:spacing w:before="0" w:after="0"/>
              <w:jc w:val="center"/>
              <w:rPr>
                <w:sz w:val="21"/>
                <w:szCs w:val="21"/>
              </w:rPr>
            </w:pPr>
            <w:r w:rsidRPr="00C1178A">
              <w:rPr>
                <w:sz w:val="21"/>
                <w:szCs w:val="21"/>
              </w:rPr>
              <w:t>5</w:t>
            </w:r>
          </w:p>
        </w:tc>
        <w:tc>
          <w:tcPr>
            <w:tcW w:w="2520" w:type="dxa"/>
            <w:vAlign w:val="center"/>
          </w:tcPr>
          <w:p w14:paraId="285D9687" w14:textId="77777777" w:rsidR="006B7B12" w:rsidRPr="00C1178A" w:rsidRDefault="006B7B12" w:rsidP="006B7B12">
            <w:pPr>
              <w:spacing w:before="0" w:after="0"/>
              <w:rPr>
                <w:sz w:val="21"/>
                <w:szCs w:val="21"/>
              </w:rPr>
            </w:pPr>
          </w:p>
        </w:tc>
      </w:tr>
      <w:tr w:rsidR="006B7B12" w:rsidRPr="00C1178A" w14:paraId="01C2CB11" w14:textId="77777777" w:rsidTr="00935E35">
        <w:trPr>
          <w:gridAfter w:val="1"/>
          <w:wAfter w:w="9" w:type="dxa"/>
          <w:trHeight w:val="769"/>
        </w:trPr>
        <w:tc>
          <w:tcPr>
            <w:tcW w:w="2317" w:type="dxa"/>
            <w:vMerge/>
          </w:tcPr>
          <w:p w14:paraId="103EB27A" w14:textId="77777777" w:rsidR="006B7B12" w:rsidRPr="00C1178A" w:rsidRDefault="006B7B12" w:rsidP="006B7B12">
            <w:pPr>
              <w:spacing w:before="0" w:after="0"/>
              <w:rPr>
                <w:sz w:val="21"/>
                <w:szCs w:val="21"/>
              </w:rPr>
            </w:pPr>
          </w:p>
        </w:tc>
        <w:tc>
          <w:tcPr>
            <w:tcW w:w="4770" w:type="dxa"/>
            <w:vAlign w:val="center"/>
          </w:tcPr>
          <w:p w14:paraId="5051B934" w14:textId="77777777" w:rsidR="006B7B12" w:rsidRPr="00C1178A" w:rsidRDefault="006B7B12" w:rsidP="006B7B12">
            <w:pPr>
              <w:spacing w:before="0" w:after="0"/>
              <w:ind w:left="339" w:hanging="339"/>
              <w:jc w:val="left"/>
              <w:rPr>
                <w:sz w:val="21"/>
                <w:szCs w:val="21"/>
              </w:rPr>
            </w:pPr>
            <w:r w:rsidRPr="00C1178A">
              <w:rPr>
                <w:sz w:val="21"/>
                <w:szCs w:val="21"/>
              </w:rPr>
              <w:t xml:space="preserve">4.13: # of pilot on demand-driven educational support in higher education </w:t>
            </w:r>
          </w:p>
        </w:tc>
        <w:tc>
          <w:tcPr>
            <w:tcW w:w="1980" w:type="dxa"/>
            <w:vAlign w:val="center"/>
          </w:tcPr>
          <w:p w14:paraId="6A3AD349" w14:textId="77777777" w:rsidR="006B7B12" w:rsidRPr="00C1178A" w:rsidDel="00A84123" w:rsidRDefault="006B7B1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6DC877BA" w14:textId="77777777" w:rsidR="006B7B12" w:rsidRPr="00C1178A" w:rsidDel="00BD7C58" w:rsidRDefault="006B7B12" w:rsidP="00935E35">
            <w:pPr>
              <w:pStyle w:val="Header"/>
              <w:spacing w:before="0" w:after="0"/>
              <w:jc w:val="center"/>
              <w:rPr>
                <w:sz w:val="21"/>
                <w:szCs w:val="21"/>
              </w:rPr>
            </w:pPr>
            <w:r w:rsidRPr="00C1178A">
              <w:rPr>
                <w:sz w:val="21"/>
                <w:szCs w:val="21"/>
              </w:rPr>
              <w:t>0</w:t>
            </w:r>
          </w:p>
        </w:tc>
        <w:tc>
          <w:tcPr>
            <w:tcW w:w="1110" w:type="dxa"/>
            <w:vAlign w:val="center"/>
          </w:tcPr>
          <w:p w14:paraId="3EA5FD1A" w14:textId="77777777" w:rsidR="006B7B12" w:rsidRPr="00C1178A" w:rsidDel="00BD7C58" w:rsidRDefault="006B7B1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00EBA2E5" w14:textId="77777777" w:rsidR="006B7B12" w:rsidRPr="00C1178A" w:rsidRDefault="006B7B12" w:rsidP="00935E35">
            <w:pPr>
              <w:pStyle w:val="Header"/>
              <w:spacing w:before="0" w:after="0"/>
              <w:jc w:val="center"/>
              <w:rPr>
                <w:sz w:val="21"/>
                <w:szCs w:val="21"/>
              </w:rPr>
            </w:pPr>
            <w:r w:rsidRPr="00C1178A">
              <w:rPr>
                <w:sz w:val="21"/>
                <w:szCs w:val="21"/>
              </w:rPr>
              <w:t>1</w:t>
            </w:r>
          </w:p>
        </w:tc>
        <w:tc>
          <w:tcPr>
            <w:tcW w:w="2520" w:type="dxa"/>
            <w:vAlign w:val="center"/>
          </w:tcPr>
          <w:p w14:paraId="6AD4D380" w14:textId="77777777" w:rsidR="006B7B12" w:rsidRPr="00C1178A" w:rsidRDefault="006B7B12" w:rsidP="006B7B12">
            <w:pPr>
              <w:spacing w:before="0" w:after="0"/>
              <w:rPr>
                <w:sz w:val="21"/>
                <w:szCs w:val="21"/>
              </w:rPr>
            </w:pPr>
          </w:p>
        </w:tc>
      </w:tr>
      <w:tr w:rsidR="006B7B12" w:rsidRPr="00C1178A" w14:paraId="470F82B2" w14:textId="77777777" w:rsidTr="00935E35">
        <w:trPr>
          <w:gridAfter w:val="1"/>
          <w:wAfter w:w="9" w:type="dxa"/>
          <w:trHeight w:val="769"/>
        </w:trPr>
        <w:tc>
          <w:tcPr>
            <w:tcW w:w="2317" w:type="dxa"/>
            <w:vMerge w:val="restart"/>
          </w:tcPr>
          <w:p w14:paraId="28F50A0B" w14:textId="77777777" w:rsidR="006B7B12" w:rsidRPr="00C1178A" w:rsidRDefault="006B7B12" w:rsidP="00935E35">
            <w:pPr>
              <w:spacing w:before="0" w:after="0"/>
              <w:jc w:val="left"/>
              <w:rPr>
                <w:sz w:val="21"/>
                <w:szCs w:val="21"/>
              </w:rPr>
            </w:pPr>
            <w:r w:rsidRPr="00C1178A">
              <w:rPr>
                <w:sz w:val="21"/>
                <w:szCs w:val="21"/>
              </w:rPr>
              <w:t>Output 6: Increased capacity of service providers to deliver high-quality integrated services, particularly for the people affected by the crisis, including host communities and displaced populations, with a special focus on women and young people</w:t>
            </w:r>
          </w:p>
        </w:tc>
        <w:tc>
          <w:tcPr>
            <w:tcW w:w="4770" w:type="dxa"/>
            <w:vAlign w:val="center"/>
          </w:tcPr>
          <w:p w14:paraId="5B8F0AAF" w14:textId="77777777" w:rsidR="006B7B12" w:rsidRPr="00C1178A" w:rsidRDefault="006B7B12" w:rsidP="006B7B12">
            <w:pPr>
              <w:spacing w:before="0" w:after="0"/>
              <w:ind w:left="339" w:hanging="339"/>
              <w:jc w:val="left"/>
              <w:rPr>
                <w:sz w:val="21"/>
                <w:szCs w:val="21"/>
              </w:rPr>
            </w:pPr>
            <w:r w:rsidRPr="00C1178A">
              <w:rPr>
                <w:sz w:val="21"/>
                <w:szCs w:val="21"/>
              </w:rPr>
              <w:t xml:space="preserve">6.1: # of workshops/training conducted on social protection </w:t>
            </w:r>
          </w:p>
        </w:tc>
        <w:tc>
          <w:tcPr>
            <w:tcW w:w="1980" w:type="dxa"/>
            <w:vAlign w:val="center"/>
          </w:tcPr>
          <w:p w14:paraId="1999BF62" w14:textId="77777777" w:rsidR="006B7B12" w:rsidRPr="00C1178A" w:rsidDel="00A84123" w:rsidRDefault="006B7B1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3A4FC3FB" w14:textId="77777777" w:rsidR="006B7B12" w:rsidRPr="00C1178A" w:rsidDel="00BD7C58" w:rsidRDefault="006B7B12" w:rsidP="00935E35">
            <w:pPr>
              <w:pStyle w:val="Header"/>
              <w:spacing w:before="0" w:after="0"/>
              <w:jc w:val="center"/>
              <w:rPr>
                <w:sz w:val="21"/>
                <w:szCs w:val="21"/>
              </w:rPr>
            </w:pPr>
            <w:r w:rsidRPr="00C1178A">
              <w:rPr>
                <w:sz w:val="21"/>
                <w:szCs w:val="21"/>
              </w:rPr>
              <w:t>0</w:t>
            </w:r>
          </w:p>
        </w:tc>
        <w:tc>
          <w:tcPr>
            <w:tcW w:w="1110" w:type="dxa"/>
            <w:vAlign w:val="center"/>
          </w:tcPr>
          <w:p w14:paraId="211E4290" w14:textId="77777777" w:rsidR="006B7B12" w:rsidRPr="00C1178A" w:rsidDel="00BD7C58" w:rsidRDefault="006B7B1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20EC41A4" w14:textId="77777777" w:rsidR="006B7B12" w:rsidRPr="00C1178A" w:rsidRDefault="006B7B12" w:rsidP="00935E35">
            <w:pPr>
              <w:pStyle w:val="Header"/>
              <w:spacing w:before="0" w:after="0"/>
              <w:jc w:val="center"/>
              <w:rPr>
                <w:sz w:val="21"/>
                <w:szCs w:val="21"/>
              </w:rPr>
            </w:pPr>
            <w:r w:rsidRPr="00C1178A">
              <w:rPr>
                <w:sz w:val="21"/>
                <w:szCs w:val="21"/>
              </w:rPr>
              <w:t>1</w:t>
            </w:r>
          </w:p>
        </w:tc>
        <w:tc>
          <w:tcPr>
            <w:tcW w:w="2520" w:type="dxa"/>
            <w:vAlign w:val="center"/>
          </w:tcPr>
          <w:p w14:paraId="229EF451" w14:textId="77777777" w:rsidR="006B7B12" w:rsidRPr="00C1178A" w:rsidRDefault="006B7B12" w:rsidP="006B7B12">
            <w:pPr>
              <w:spacing w:before="0" w:after="0"/>
              <w:rPr>
                <w:sz w:val="21"/>
                <w:szCs w:val="21"/>
              </w:rPr>
            </w:pPr>
          </w:p>
        </w:tc>
      </w:tr>
      <w:tr w:rsidR="006B7B12" w:rsidRPr="00C1178A" w14:paraId="478652AD" w14:textId="77777777" w:rsidTr="00935E35">
        <w:trPr>
          <w:gridAfter w:val="1"/>
          <w:wAfter w:w="9" w:type="dxa"/>
          <w:trHeight w:val="769"/>
        </w:trPr>
        <w:tc>
          <w:tcPr>
            <w:tcW w:w="2317" w:type="dxa"/>
            <w:vMerge/>
          </w:tcPr>
          <w:p w14:paraId="3915B424" w14:textId="77777777" w:rsidR="006B7B12" w:rsidRPr="00C1178A" w:rsidRDefault="006B7B12" w:rsidP="006B7B12">
            <w:pPr>
              <w:spacing w:before="0" w:after="0"/>
              <w:rPr>
                <w:sz w:val="21"/>
                <w:szCs w:val="21"/>
              </w:rPr>
            </w:pPr>
          </w:p>
        </w:tc>
        <w:tc>
          <w:tcPr>
            <w:tcW w:w="4770" w:type="dxa"/>
            <w:vAlign w:val="center"/>
          </w:tcPr>
          <w:p w14:paraId="10AC9BE1" w14:textId="77777777" w:rsidR="006B7B12" w:rsidRPr="00C1178A" w:rsidRDefault="006B7B12" w:rsidP="006B7B12">
            <w:pPr>
              <w:spacing w:before="0" w:after="0"/>
              <w:ind w:left="339" w:hanging="339"/>
              <w:jc w:val="left"/>
              <w:rPr>
                <w:sz w:val="21"/>
                <w:szCs w:val="21"/>
              </w:rPr>
            </w:pPr>
            <w:r w:rsidRPr="00C1178A">
              <w:rPr>
                <w:sz w:val="21"/>
                <w:szCs w:val="21"/>
              </w:rPr>
              <w:t xml:space="preserve">6.2: # of health workers benefitting from capacity development in physical rehabilitation and PSS </w:t>
            </w:r>
          </w:p>
        </w:tc>
        <w:tc>
          <w:tcPr>
            <w:tcW w:w="1980" w:type="dxa"/>
            <w:vAlign w:val="center"/>
          </w:tcPr>
          <w:p w14:paraId="48E4AF33" w14:textId="77777777" w:rsidR="006B7B12" w:rsidRPr="00C1178A" w:rsidDel="00A84123" w:rsidRDefault="006B7B1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082214AB" w14:textId="77777777" w:rsidR="006B7B12" w:rsidRPr="00C1178A" w:rsidDel="00BD7C58" w:rsidRDefault="006B7B12" w:rsidP="00935E35">
            <w:pPr>
              <w:pStyle w:val="Header"/>
              <w:spacing w:before="0" w:after="0"/>
              <w:jc w:val="center"/>
              <w:rPr>
                <w:sz w:val="21"/>
                <w:szCs w:val="21"/>
              </w:rPr>
            </w:pPr>
            <w:r w:rsidRPr="00C1178A">
              <w:rPr>
                <w:sz w:val="21"/>
                <w:szCs w:val="21"/>
              </w:rPr>
              <w:t>0</w:t>
            </w:r>
          </w:p>
        </w:tc>
        <w:tc>
          <w:tcPr>
            <w:tcW w:w="1110" w:type="dxa"/>
            <w:vAlign w:val="center"/>
          </w:tcPr>
          <w:p w14:paraId="1E7F8F22" w14:textId="77777777" w:rsidR="006B7B12" w:rsidRPr="00C1178A" w:rsidDel="00BD7C58" w:rsidRDefault="006B7B1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1EA2C8DF" w14:textId="77777777" w:rsidR="006B7B12" w:rsidRPr="00C1178A" w:rsidRDefault="006B7B12" w:rsidP="00935E35">
            <w:pPr>
              <w:pStyle w:val="Header"/>
              <w:spacing w:before="0" w:after="0"/>
              <w:jc w:val="center"/>
              <w:rPr>
                <w:sz w:val="21"/>
                <w:szCs w:val="21"/>
              </w:rPr>
            </w:pPr>
            <w:r w:rsidRPr="00C1178A">
              <w:rPr>
                <w:sz w:val="21"/>
                <w:szCs w:val="21"/>
              </w:rPr>
              <w:t>40</w:t>
            </w:r>
          </w:p>
        </w:tc>
        <w:tc>
          <w:tcPr>
            <w:tcW w:w="2520" w:type="dxa"/>
            <w:vAlign w:val="center"/>
          </w:tcPr>
          <w:p w14:paraId="6600CB5B" w14:textId="77777777" w:rsidR="006B7B12" w:rsidRPr="00C1178A" w:rsidRDefault="006B7B12" w:rsidP="006B7B12">
            <w:pPr>
              <w:spacing w:before="0" w:after="0"/>
              <w:rPr>
                <w:sz w:val="21"/>
                <w:szCs w:val="21"/>
              </w:rPr>
            </w:pPr>
          </w:p>
        </w:tc>
      </w:tr>
      <w:tr w:rsidR="006B7B12" w:rsidRPr="00C1178A" w14:paraId="4747629D" w14:textId="77777777" w:rsidTr="00935E35">
        <w:trPr>
          <w:gridAfter w:val="1"/>
          <w:wAfter w:w="9" w:type="dxa"/>
          <w:trHeight w:val="769"/>
        </w:trPr>
        <w:tc>
          <w:tcPr>
            <w:tcW w:w="2317" w:type="dxa"/>
            <w:vMerge/>
          </w:tcPr>
          <w:p w14:paraId="071E90EA" w14:textId="77777777" w:rsidR="006B7B12" w:rsidRPr="00C1178A" w:rsidRDefault="006B7B12" w:rsidP="006B7B12">
            <w:pPr>
              <w:spacing w:before="0" w:after="0"/>
              <w:rPr>
                <w:sz w:val="21"/>
                <w:szCs w:val="21"/>
              </w:rPr>
            </w:pPr>
          </w:p>
        </w:tc>
        <w:tc>
          <w:tcPr>
            <w:tcW w:w="4770" w:type="dxa"/>
            <w:vAlign w:val="center"/>
          </w:tcPr>
          <w:p w14:paraId="3AAA2139" w14:textId="77777777" w:rsidR="006B7B12" w:rsidRPr="00C1178A" w:rsidRDefault="006B7B12" w:rsidP="006B7B12">
            <w:pPr>
              <w:spacing w:before="0" w:after="0"/>
              <w:ind w:left="339" w:hanging="339"/>
              <w:jc w:val="left"/>
              <w:rPr>
                <w:sz w:val="21"/>
                <w:szCs w:val="21"/>
              </w:rPr>
            </w:pPr>
            <w:r w:rsidRPr="00C1178A">
              <w:rPr>
                <w:sz w:val="21"/>
                <w:szCs w:val="21"/>
              </w:rPr>
              <w:t xml:space="preserve">6:3: # of CRPD and accessibility workshops conducted  </w:t>
            </w:r>
          </w:p>
        </w:tc>
        <w:tc>
          <w:tcPr>
            <w:tcW w:w="1980" w:type="dxa"/>
            <w:vAlign w:val="center"/>
          </w:tcPr>
          <w:p w14:paraId="2BC954BC" w14:textId="77777777" w:rsidR="006B7B12" w:rsidRPr="00C1178A" w:rsidDel="00A84123" w:rsidRDefault="006B7B1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65C47FA5" w14:textId="77777777" w:rsidR="006B7B12" w:rsidRPr="00C1178A" w:rsidDel="00BD7C58" w:rsidRDefault="006B7B12" w:rsidP="00935E35">
            <w:pPr>
              <w:pStyle w:val="Header"/>
              <w:spacing w:before="0" w:after="0"/>
              <w:jc w:val="center"/>
              <w:rPr>
                <w:sz w:val="21"/>
                <w:szCs w:val="21"/>
              </w:rPr>
            </w:pPr>
            <w:r w:rsidRPr="00C1178A">
              <w:rPr>
                <w:sz w:val="21"/>
                <w:szCs w:val="21"/>
              </w:rPr>
              <w:t>0</w:t>
            </w:r>
          </w:p>
        </w:tc>
        <w:tc>
          <w:tcPr>
            <w:tcW w:w="1110" w:type="dxa"/>
            <w:vAlign w:val="center"/>
          </w:tcPr>
          <w:p w14:paraId="3E61C47E" w14:textId="77777777" w:rsidR="006B7B12" w:rsidRPr="00C1178A" w:rsidDel="00BD7C58" w:rsidRDefault="006B7B1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47BBF0A9" w14:textId="77777777" w:rsidR="006B7B12" w:rsidRPr="00C1178A" w:rsidRDefault="006B7B12" w:rsidP="00935E35">
            <w:pPr>
              <w:pStyle w:val="Header"/>
              <w:spacing w:before="0" w:after="0"/>
              <w:jc w:val="center"/>
              <w:rPr>
                <w:sz w:val="21"/>
                <w:szCs w:val="21"/>
              </w:rPr>
            </w:pPr>
            <w:r w:rsidRPr="00C1178A">
              <w:rPr>
                <w:sz w:val="21"/>
                <w:szCs w:val="21"/>
              </w:rPr>
              <w:t>3</w:t>
            </w:r>
          </w:p>
        </w:tc>
        <w:tc>
          <w:tcPr>
            <w:tcW w:w="2520" w:type="dxa"/>
            <w:vAlign w:val="center"/>
          </w:tcPr>
          <w:p w14:paraId="100C69E6" w14:textId="77777777" w:rsidR="006B7B12" w:rsidRPr="00C1178A" w:rsidRDefault="006B7B12" w:rsidP="006B7B12">
            <w:pPr>
              <w:spacing w:before="0" w:after="0"/>
              <w:rPr>
                <w:sz w:val="21"/>
                <w:szCs w:val="21"/>
              </w:rPr>
            </w:pPr>
          </w:p>
        </w:tc>
      </w:tr>
      <w:tr w:rsidR="006B7B12" w:rsidRPr="00C1178A" w14:paraId="557DC785" w14:textId="77777777" w:rsidTr="00935E35">
        <w:trPr>
          <w:gridAfter w:val="1"/>
          <w:wAfter w:w="9" w:type="dxa"/>
          <w:trHeight w:val="769"/>
        </w:trPr>
        <w:tc>
          <w:tcPr>
            <w:tcW w:w="2317" w:type="dxa"/>
            <w:vMerge/>
          </w:tcPr>
          <w:p w14:paraId="189EF482" w14:textId="77777777" w:rsidR="006B7B12" w:rsidRPr="00C1178A" w:rsidRDefault="006B7B12" w:rsidP="006B7B12">
            <w:pPr>
              <w:spacing w:before="0" w:after="0"/>
              <w:rPr>
                <w:sz w:val="21"/>
                <w:szCs w:val="21"/>
              </w:rPr>
            </w:pPr>
          </w:p>
        </w:tc>
        <w:tc>
          <w:tcPr>
            <w:tcW w:w="4770" w:type="dxa"/>
            <w:vAlign w:val="center"/>
          </w:tcPr>
          <w:p w14:paraId="2516E00B" w14:textId="77777777" w:rsidR="006B7B12" w:rsidRPr="00C1178A" w:rsidRDefault="006B7B12" w:rsidP="006B7B12">
            <w:pPr>
              <w:spacing w:before="0" w:after="0"/>
              <w:ind w:left="339" w:hanging="339"/>
              <w:jc w:val="left"/>
              <w:rPr>
                <w:sz w:val="21"/>
                <w:szCs w:val="21"/>
              </w:rPr>
            </w:pPr>
            <w:r w:rsidRPr="00C1178A">
              <w:rPr>
                <w:sz w:val="21"/>
                <w:szCs w:val="21"/>
              </w:rPr>
              <w:t xml:space="preserve">6:4: # of Paralympic coaches trained </w:t>
            </w:r>
          </w:p>
        </w:tc>
        <w:tc>
          <w:tcPr>
            <w:tcW w:w="1980" w:type="dxa"/>
            <w:vAlign w:val="center"/>
          </w:tcPr>
          <w:p w14:paraId="799DBE0A" w14:textId="77777777" w:rsidR="006B7B12" w:rsidRPr="00C1178A" w:rsidDel="00A84123" w:rsidRDefault="006B7B1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339080BE" w14:textId="77777777" w:rsidR="006B7B12" w:rsidRPr="00C1178A" w:rsidDel="00BD7C58" w:rsidRDefault="006B7B12" w:rsidP="00935E35">
            <w:pPr>
              <w:pStyle w:val="Header"/>
              <w:spacing w:before="0" w:after="0"/>
              <w:jc w:val="center"/>
              <w:rPr>
                <w:sz w:val="21"/>
                <w:szCs w:val="21"/>
              </w:rPr>
            </w:pPr>
            <w:r w:rsidRPr="00C1178A">
              <w:rPr>
                <w:sz w:val="21"/>
                <w:szCs w:val="21"/>
              </w:rPr>
              <w:t>0</w:t>
            </w:r>
          </w:p>
        </w:tc>
        <w:tc>
          <w:tcPr>
            <w:tcW w:w="1110" w:type="dxa"/>
            <w:vAlign w:val="center"/>
          </w:tcPr>
          <w:p w14:paraId="49A7BD48" w14:textId="77777777" w:rsidR="006B7B12" w:rsidRPr="00C1178A" w:rsidDel="00BD7C58" w:rsidRDefault="006B7B1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43155F34" w14:textId="77777777" w:rsidR="006B7B12" w:rsidRPr="00C1178A" w:rsidRDefault="006B7B12" w:rsidP="00935E35">
            <w:pPr>
              <w:pStyle w:val="Header"/>
              <w:spacing w:before="0" w:after="0"/>
              <w:jc w:val="center"/>
              <w:rPr>
                <w:sz w:val="21"/>
                <w:szCs w:val="21"/>
              </w:rPr>
            </w:pPr>
            <w:r w:rsidRPr="00C1178A">
              <w:rPr>
                <w:sz w:val="21"/>
                <w:szCs w:val="21"/>
              </w:rPr>
              <w:t>6</w:t>
            </w:r>
          </w:p>
        </w:tc>
        <w:tc>
          <w:tcPr>
            <w:tcW w:w="2520" w:type="dxa"/>
            <w:vAlign w:val="center"/>
          </w:tcPr>
          <w:p w14:paraId="25F224E2" w14:textId="77777777" w:rsidR="006B7B12" w:rsidRPr="00C1178A" w:rsidRDefault="006B7B12" w:rsidP="006B7B12">
            <w:pPr>
              <w:spacing w:before="0" w:after="0"/>
              <w:rPr>
                <w:sz w:val="21"/>
                <w:szCs w:val="21"/>
              </w:rPr>
            </w:pPr>
          </w:p>
        </w:tc>
      </w:tr>
      <w:tr w:rsidR="006B7B12" w:rsidRPr="00C1178A" w14:paraId="3B14E14E" w14:textId="77777777" w:rsidTr="00935E35">
        <w:trPr>
          <w:gridAfter w:val="1"/>
          <w:wAfter w:w="9" w:type="dxa"/>
          <w:trHeight w:val="769"/>
        </w:trPr>
        <w:tc>
          <w:tcPr>
            <w:tcW w:w="2317" w:type="dxa"/>
            <w:vMerge w:val="restart"/>
          </w:tcPr>
          <w:p w14:paraId="555C15DA" w14:textId="77777777" w:rsidR="006B7B12" w:rsidRPr="00C1178A" w:rsidRDefault="006B7B12" w:rsidP="006B7B12">
            <w:pPr>
              <w:spacing w:before="0" w:after="0"/>
              <w:jc w:val="left"/>
              <w:rPr>
                <w:sz w:val="21"/>
                <w:szCs w:val="21"/>
              </w:rPr>
            </w:pPr>
            <w:r w:rsidRPr="00C1178A">
              <w:rPr>
                <w:sz w:val="21"/>
                <w:szCs w:val="21"/>
              </w:rPr>
              <w:t>Output 7:  Social cohesion and community security enhanced</w:t>
            </w:r>
          </w:p>
          <w:p w14:paraId="48BF328C" w14:textId="77777777" w:rsidR="006B7B12" w:rsidRPr="00C1178A" w:rsidRDefault="006B7B12" w:rsidP="006B7B12">
            <w:pPr>
              <w:spacing w:before="0" w:after="0"/>
              <w:rPr>
                <w:sz w:val="21"/>
                <w:szCs w:val="21"/>
              </w:rPr>
            </w:pPr>
          </w:p>
        </w:tc>
        <w:tc>
          <w:tcPr>
            <w:tcW w:w="4770" w:type="dxa"/>
            <w:vAlign w:val="center"/>
          </w:tcPr>
          <w:p w14:paraId="6A030357" w14:textId="77777777" w:rsidR="006B7B12" w:rsidRPr="00C1178A" w:rsidRDefault="006B7B12" w:rsidP="006B7B12">
            <w:pPr>
              <w:spacing w:before="0" w:after="0"/>
              <w:ind w:left="339" w:hanging="339"/>
              <w:jc w:val="left"/>
              <w:rPr>
                <w:sz w:val="21"/>
                <w:szCs w:val="21"/>
              </w:rPr>
            </w:pPr>
            <w:r w:rsidRPr="00C1178A">
              <w:rPr>
                <w:sz w:val="21"/>
                <w:szCs w:val="21"/>
              </w:rPr>
              <w:t xml:space="preserve">7.1: # of persons trained and benefit on community security and social cohesion </w:t>
            </w:r>
          </w:p>
        </w:tc>
        <w:tc>
          <w:tcPr>
            <w:tcW w:w="1980" w:type="dxa"/>
            <w:vAlign w:val="center"/>
          </w:tcPr>
          <w:p w14:paraId="10A422AF" w14:textId="77777777" w:rsidR="006B7B12" w:rsidRPr="00C1178A" w:rsidDel="00A84123" w:rsidRDefault="006B7B1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03D353A4" w14:textId="77777777" w:rsidR="006B7B12" w:rsidRPr="00C1178A" w:rsidDel="00BD7C58" w:rsidRDefault="006B7B12" w:rsidP="00935E35">
            <w:pPr>
              <w:pStyle w:val="Header"/>
              <w:spacing w:before="0" w:after="0"/>
              <w:jc w:val="center"/>
              <w:rPr>
                <w:sz w:val="21"/>
                <w:szCs w:val="21"/>
              </w:rPr>
            </w:pPr>
            <w:r w:rsidRPr="00C1178A">
              <w:rPr>
                <w:sz w:val="21"/>
                <w:szCs w:val="21"/>
              </w:rPr>
              <w:t>0</w:t>
            </w:r>
          </w:p>
        </w:tc>
        <w:tc>
          <w:tcPr>
            <w:tcW w:w="1110" w:type="dxa"/>
            <w:vAlign w:val="center"/>
          </w:tcPr>
          <w:p w14:paraId="5D3C79AB" w14:textId="77777777" w:rsidR="006B7B12" w:rsidRPr="00C1178A" w:rsidDel="00BD7C58" w:rsidRDefault="006B7B1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74146CB6" w14:textId="77777777" w:rsidR="006B7B12" w:rsidRPr="00C1178A" w:rsidRDefault="006B7B12" w:rsidP="00935E35">
            <w:pPr>
              <w:pStyle w:val="Header"/>
              <w:spacing w:before="0" w:after="0"/>
              <w:jc w:val="center"/>
              <w:rPr>
                <w:sz w:val="21"/>
                <w:szCs w:val="21"/>
              </w:rPr>
            </w:pPr>
            <w:r w:rsidRPr="00C1178A">
              <w:rPr>
                <w:sz w:val="21"/>
                <w:szCs w:val="21"/>
              </w:rPr>
              <w:t>25</w:t>
            </w:r>
          </w:p>
        </w:tc>
        <w:tc>
          <w:tcPr>
            <w:tcW w:w="2520" w:type="dxa"/>
            <w:vAlign w:val="center"/>
          </w:tcPr>
          <w:p w14:paraId="4E9B68EB" w14:textId="77777777" w:rsidR="006B7B12" w:rsidRPr="00C1178A" w:rsidRDefault="006B7B12" w:rsidP="006B7B12">
            <w:pPr>
              <w:spacing w:before="0" w:after="0"/>
              <w:rPr>
                <w:sz w:val="21"/>
                <w:szCs w:val="21"/>
              </w:rPr>
            </w:pPr>
          </w:p>
        </w:tc>
      </w:tr>
      <w:tr w:rsidR="006B7B12" w:rsidRPr="00C1178A" w14:paraId="0263E18E" w14:textId="77777777" w:rsidTr="00935E35">
        <w:trPr>
          <w:gridAfter w:val="1"/>
          <w:wAfter w:w="9" w:type="dxa"/>
          <w:trHeight w:val="769"/>
        </w:trPr>
        <w:tc>
          <w:tcPr>
            <w:tcW w:w="2317" w:type="dxa"/>
            <w:vMerge/>
          </w:tcPr>
          <w:p w14:paraId="2B143053" w14:textId="77777777" w:rsidR="006B7B12" w:rsidRPr="00C1178A" w:rsidRDefault="006B7B12" w:rsidP="006B7B12">
            <w:pPr>
              <w:spacing w:before="0" w:after="0"/>
              <w:rPr>
                <w:sz w:val="21"/>
                <w:szCs w:val="21"/>
              </w:rPr>
            </w:pPr>
          </w:p>
        </w:tc>
        <w:tc>
          <w:tcPr>
            <w:tcW w:w="4770" w:type="dxa"/>
            <w:vAlign w:val="center"/>
          </w:tcPr>
          <w:p w14:paraId="408EA277" w14:textId="77777777" w:rsidR="006B7B12" w:rsidRPr="00C1178A" w:rsidRDefault="006B7B12" w:rsidP="006B7B12">
            <w:pPr>
              <w:spacing w:before="0" w:after="0"/>
              <w:ind w:left="339" w:hanging="339"/>
              <w:jc w:val="left"/>
              <w:rPr>
                <w:sz w:val="21"/>
                <w:szCs w:val="21"/>
              </w:rPr>
            </w:pPr>
            <w:r w:rsidRPr="00C1178A">
              <w:rPr>
                <w:sz w:val="21"/>
                <w:szCs w:val="21"/>
              </w:rPr>
              <w:t>7.2: # of training conducted on community security and social cohesion</w:t>
            </w:r>
          </w:p>
        </w:tc>
        <w:tc>
          <w:tcPr>
            <w:tcW w:w="1980" w:type="dxa"/>
            <w:vAlign w:val="center"/>
          </w:tcPr>
          <w:p w14:paraId="3AFB7F8E" w14:textId="77777777" w:rsidR="006B7B12" w:rsidRPr="00C1178A" w:rsidDel="00A84123" w:rsidRDefault="006B7B1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5D5939A2" w14:textId="77777777" w:rsidR="006B7B12" w:rsidRPr="00C1178A" w:rsidDel="00BD7C58" w:rsidRDefault="006B7B12" w:rsidP="00935E35">
            <w:pPr>
              <w:pStyle w:val="Header"/>
              <w:spacing w:before="0" w:after="0"/>
              <w:jc w:val="center"/>
              <w:rPr>
                <w:sz w:val="21"/>
                <w:szCs w:val="21"/>
              </w:rPr>
            </w:pPr>
            <w:r w:rsidRPr="00C1178A">
              <w:rPr>
                <w:sz w:val="21"/>
                <w:szCs w:val="21"/>
              </w:rPr>
              <w:t>0</w:t>
            </w:r>
          </w:p>
        </w:tc>
        <w:tc>
          <w:tcPr>
            <w:tcW w:w="1110" w:type="dxa"/>
            <w:vAlign w:val="center"/>
          </w:tcPr>
          <w:p w14:paraId="4304EDE4" w14:textId="77777777" w:rsidR="006B7B12" w:rsidRPr="00C1178A" w:rsidDel="00BD7C58" w:rsidRDefault="006B7B1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2F272F34" w14:textId="77777777" w:rsidR="006B7B12" w:rsidRPr="00C1178A" w:rsidRDefault="006B7B12" w:rsidP="00935E35">
            <w:pPr>
              <w:pStyle w:val="Header"/>
              <w:spacing w:before="0" w:after="0"/>
              <w:jc w:val="center"/>
              <w:rPr>
                <w:sz w:val="21"/>
                <w:szCs w:val="21"/>
              </w:rPr>
            </w:pPr>
            <w:r w:rsidRPr="00C1178A">
              <w:rPr>
                <w:sz w:val="21"/>
                <w:szCs w:val="21"/>
              </w:rPr>
              <w:t>4</w:t>
            </w:r>
          </w:p>
        </w:tc>
        <w:tc>
          <w:tcPr>
            <w:tcW w:w="2520" w:type="dxa"/>
            <w:vAlign w:val="center"/>
          </w:tcPr>
          <w:p w14:paraId="0D4A9C89" w14:textId="77777777" w:rsidR="006B7B12" w:rsidRPr="00C1178A" w:rsidRDefault="006B7B12" w:rsidP="006B7B12">
            <w:pPr>
              <w:spacing w:before="0" w:after="0"/>
              <w:rPr>
                <w:sz w:val="21"/>
                <w:szCs w:val="21"/>
              </w:rPr>
            </w:pPr>
          </w:p>
        </w:tc>
      </w:tr>
      <w:tr w:rsidR="006B7B12" w:rsidRPr="00C1178A" w14:paraId="45A77F54" w14:textId="77777777" w:rsidTr="00935E35">
        <w:trPr>
          <w:gridAfter w:val="1"/>
          <w:wAfter w:w="9" w:type="dxa"/>
          <w:trHeight w:val="769"/>
        </w:trPr>
        <w:tc>
          <w:tcPr>
            <w:tcW w:w="2317" w:type="dxa"/>
            <w:vMerge/>
          </w:tcPr>
          <w:p w14:paraId="4CD0B763" w14:textId="77777777" w:rsidR="006B7B12" w:rsidRPr="00C1178A" w:rsidRDefault="006B7B12" w:rsidP="006B7B12">
            <w:pPr>
              <w:spacing w:before="0" w:after="0"/>
              <w:rPr>
                <w:sz w:val="21"/>
                <w:szCs w:val="21"/>
              </w:rPr>
            </w:pPr>
          </w:p>
        </w:tc>
        <w:tc>
          <w:tcPr>
            <w:tcW w:w="4770" w:type="dxa"/>
            <w:vAlign w:val="center"/>
          </w:tcPr>
          <w:p w14:paraId="7E1830A6" w14:textId="77777777" w:rsidR="006B7B12" w:rsidRPr="00C1178A" w:rsidRDefault="006B7B12" w:rsidP="006B7B12">
            <w:pPr>
              <w:spacing w:before="0" w:after="0"/>
              <w:ind w:left="339" w:hanging="339"/>
              <w:jc w:val="left"/>
              <w:rPr>
                <w:sz w:val="21"/>
                <w:szCs w:val="21"/>
              </w:rPr>
            </w:pPr>
            <w:r w:rsidRPr="00C1178A">
              <w:rPr>
                <w:sz w:val="21"/>
                <w:szCs w:val="21"/>
              </w:rPr>
              <w:t xml:space="preserve">7.3: # of experts benefitted from capacity development </w:t>
            </w:r>
          </w:p>
        </w:tc>
        <w:tc>
          <w:tcPr>
            <w:tcW w:w="1980" w:type="dxa"/>
            <w:vAlign w:val="center"/>
          </w:tcPr>
          <w:p w14:paraId="010F3F6D" w14:textId="77777777" w:rsidR="006B7B12" w:rsidRPr="00C1178A" w:rsidDel="00A84123" w:rsidRDefault="006B7B12" w:rsidP="00935E35">
            <w:pPr>
              <w:spacing w:before="0" w:after="0"/>
              <w:jc w:val="center"/>
              <w:rPr>
                <w:sz w:val="21"/>
                <w:szCs w:val="21"/>
              </w:rPr>
            </w:pPr>
            <w:r w:rsidRPr="00C1178A">
              <w:rPr>
                <w:sz w:val="21"/>
                <w:szCs w:val="21"/>
              </w:rPr>
              <w:t>Project monitoring</w:t>
            </w:r>
          </w:p>
        </w:tc>
        <w:tc>
          <w:tcPr>
            <w:tcW w:w="1230" w:type="dxa"/>
            <w:shd w:val="clear" w:color="auto" w:fill="auto"/>
            <w:vAlign w:val="center"/>
          </w:tcPr>
          <w:p w14:paraId="4100FA76" w14:textId="77777777" w:rsidR="006B7B12" w:rsidRPr="00C1178A" w:rsidDel="00BD7C58" w:rsidRDefault="006B7B12" w:rsidP="00935E35">
            <w:pPr>
              <w:pStyle w:val="Header"/>
              <w:spacing w:before="0" w:after="0"/>
              <w:jc w:val="center"/>
              <w:rPr>
                <w:sz w:val="21"/>
                <w:szCs w:val="21"/>
              </w:rPr>
            </w:pPr>
            <w:r w:rsidRPr="00C1178A">
              <w:rPr>
                <w:sz w:val="21"/>
                <w:szCs w:val="21"/>
              </w:rPr>
              <w:t>0</w:t>
            </w:r>
          </w:p>
        </w:tc>
        <w:tc>
          <w:tcPr>
            <w:tcW w:w="1110" w:type="dxa"/>
            <w:vAlign w:val="center"/>
          </w:tcPr>
          <w:p w14:paraId="5D954DBE" w14:textId="77777777" w:rsidR="006B7B12" w:rsidRPr="00C1178A" w:rsidDel="00BD7C58" w:rsidRDefault="006B7B12" w:rsidP="00935E35">
            <w:pPr>
              <w:pStyle w:val="Header"/>
              <w:spacing w:before="0" w:after="0"/>
              <w:jc w:val="center"/>
              <w:rPr>
                <w:sz w:val="21"/>
                <w:szCs w:val="21"/>
              </w:rPr>
            </w:pPr>
            <w:r w:rsidRPr="00C1178A">
              <w:rPr>
                <w:sz w:val="21"/>
                <w:szCs w:val="21"/>
              </w:rPr>
              <w:t>2019</w:t>
            </w:r>
          </w:p>
        </w:tc>
        <w:tc>
          <w:tcPr>
            <w:tcW w:w="1350" w:type="dxa"/>
            <w:shd w:val="clear" w:color="auto" w:fill="FFD966" w:themeFill="accent4" w:themeFillTint="99"/>
            <w:vAlign w:val="center"/>
          </w:tcPr>
          <w:p w14:paraId="43D46543" w14:textId="77777777" w:rsidR="006B7B12" w:rsidRPr="00C1178A" w:rsidRDefault="006B7B12" w:rsidP="00935E35">
            <w:pPr>
              <w:pStyle w:val="Header"/>
              <w:spacing w:before="0" w:after="0"/>
              <w:jc w:val="center"/>
              <w:rPr>
                <w:sz w:val="21"/>
                <w:szCs w:val="21"/>
              </w:rPr>
            </w:pPr>
            <w:r w:rsidRPr="00C1178A">
              <w:rPr>
                <w:sz w:val="21"/>
                <w:szCs w:val="21"/>
              </w:rPr>
              <w:t>30</w:t>
            </w:r>
          </w:p>
        </w:tc>
        <w:tc>
          <w:tcPr>
            <w:tcW w:w="2520" w:type="dxa"/>
            <w:vAlign w:val="center"/>
          </w:tcPr>
          <w:p w14:paraId="463DA31E" w14:textId="77777777" w:rsidR="006B7B12" w:rsidRPr="00C1178A" w:rsidRDefault="006B7B12" w:rsidP="006B7B12">
            <w:pPr>
              <w:spacing w:before="0" w:after="0"/>
              <w:rPr>
                <w:sz w:val="21"/>
                <w:szCs w:val="21"/>
              </w:rPr>
            </w:pPr>
          </w:p>
        </w:tc>
      </w:tr>
    </w:tbl>
    <w:p w14:paraId="45CC93A8" w14:textId="77777777" w:rsidR="002E7C9C" w:rsidRPr="00C1178A" w:rsidRDefault="002E7C9C" w:rsidP="00CA3EDA">
      <w:pPr>
        <w:sectPr w:rsidR="002E7C9C" w:rsidRPr="00C1178A" w:rsidSect="008F7ABE">
          <w:headerReference w:type="first" r:id="rId19"/>
          <w:pgSz w:w="16838" w:h="11906" w:orient="landscape" w:code="9"/>
          <w:pgMar w:top="1152" w:right="864" w:bottom="1080" w:left="864" w:header="720" w:footer="589" w:gutter="0"/>
          <w:cols w:space="708"/>
          <w:docGrid w:linePitch="360"/>
        </w:sectPr>
      </w:pPr>
    </w:p>
    <w:p w14:paraId="54495B36" w14:textId="77777777" w:rsidR="00955924" w:rsidRPr="00C1178A" w:rsidRDefault="00955924" w:rsidP="00CA3EDA">
      <w:pPr>
        <w:pStyle w:val="Heading1"/>
      </w:pPr>
      <w:r w:rsidRPr="00C1178A">
        <w:lastRenderedPageBreak/>
        <w:t>Monitoring And Evaluation</w:t>
      </w:r>
    </w:p>
    <w:p w14:paraId="1D3D15E3" w14:textId="77777777" w:rsidR="00962FFA" w:rsidRPr="00C1178A" w:rsidRDefault="00955924" w:rsidP="00CA3EDA">
      <w:r w:rsidRPr="00C1178A">
        <w:t>In accordance with UNDP’s programming policies and procedures, the project will be monitored through the following</w:t>
      </w:r>
      <w:r w:rsidR="00A6671C" w:rsidRPr="00C1178A">
        <w:t xml:space="preserve"> monitoring </w:t>
      </w:r>
      <w:r w:rsidR="00844A4A" w:rsidRPr="00C1178A">
        <w:t>plan</w:t>
      </w:r>
      <w:r w:rsidRPr="00C1178A">
        <w:t>:</w:t>
      </w:r>
      <w:r w:rsidR="00D14537" w:rsidRPr="00C1178A">
        <w:t xml:space="preserve"> </w:t>
      </w: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10"/>
        <w:gridCol w:w="1890"/>
        <w:gridCol w:w="3690"/>
        <w:gridCol w:w="900"/>
        <w:gridCol w:w="900"/>
      </w:tblGrid>
      <w:tr w:rsidR="00666B7D" w:rsidRPr="00C1178A" w14:paraId="268275C6" w14:textId="77777777" w:rsidTr="000B02E7">
        <w:trPr>
          <w:trHeight w:val="548"/>
        </w:trPr>
        <w:tc>
          <w:tcPr>
            <w:tcW w:w="1615" w:type="dxa"/>
            <w:shd w:val="clear" w:color="auto" w:fill="EDEDED" w:themeFill="accent3" w:themeFillTint="33"/>
            <w:vAlign w:val="center"/>
          </w:tcPr>
          <w:p w14:paraId="4B7D7530" w14:textId="77777777" w:rsidR="00962FFA" w:rsidRPr="00C1178A" w:rsidRDefault="00962FFA" w:rsidP="00935E35">
            <w:pPr>
              <w:spacing w:before="0" w:after="0"/>
              <w:jc w:val="left"/>
              <w:rPr>
                <w:b/>
                <w:bCs/>
                <w:sz w:val="20"/>
                <w:szCs w:val="20"/>
              </w:rPr>
            </w:pPr>
            <w:r w:rsidRPr="00C1178A">
              <w:rPr>
                <w:b/>
                <w:bCs/>
                <w:sz w:val="20"/>
                <w:szCs w:val="20"/>
              </w:rPr>
              <w:t>Monitoring A</w:t>
            </w:r>
            <w:r w:rsidR="00481250" w:rsidRPr="00C1178A">
              <w:rPr>
                <w:b/>
                <w:bCs/>
                <w:sz w:val="20"/>
                <w:szCs w:val="20"/>
              </w:rPr>
              <w:t>ctivity</w:t>
            </w:r>
          </w:p>
        </w:tc>
        <w:tc>
          <w:tcPr>
            <w:tcW w:w="6210" w:type="dxa"/>
            <w:shd w:val="clear" w:color="auto" w:fill="EDEDED" w:themeFill="accent3" w:themeFillTint="33"/>
            <w:vAlign w:val="center"/>
          </w:tcPr>
          <w:p w14:paraId="27059678" w14:textId="77777777" w:rsidR="00962FFA" w:rsidRPr="00C1178A" w:rsidRDefault="004B6EA2" w:rsidP="00935E35">
            <w:pPr>
              <w:spacing w:before="0" w:after="0"/>
              <w:jc w:val="left"/>
              <w:rPr>
                <w:b/>
                <w:bCs/>
                <w:sz w:val="20"/>
                <w:szCs w:val="20"/>
              </w:rPr>
            </w:pPr>
            <w:r w:rsidRPr="00C1178A">
              <w:rPr>
                <w:b/>
                <w:bCs/>
                <w:sz w:val="20"/>
                <w:szCs w:val="20"/>
              </w:rPr>
              <w:t>Purpose</w:t>
            </w:r>
          </w:p>
        </w:tc>
        <w:tc>
          <w:tcPr>
            <w:tcW w:w="1890" w:type="dxa"/>
            <w:shd w:val="clear" w:color="auto" w:fill="EDEDED" w:themeFill="accent3" w:themeFillTint="33"/>
            <w:vAlign w:val="center"/>
          </w:tcPr>
          <w:p w14:paraId="1C6A3FE1" w14:textId="77777777" w:rsidR="00962FFA" w:rsidRPr="00C1178A" w:rsidRDefault="000156C6" w:rsidP="00935E35">
            <w:pPr>
              <w:spacing w:before="0" w:after="0"/>
              <w:jc w:val="left"/>
              <w:rPr>
                <w:b/>
                <w:bCs/>
                <w:sz w:val="20"/>
                <w:szCs w:val="20"/>
              </w:rPr>
            </w:pPr>
            <w:r w:rsidRPr="00C1178A">
              <w:rPr>
                <w:b/>
                <w:bCs/>
                <w:sz w:val="20"/>
                <w:szCs w:val="20"/>
              </w:rPr>
              <w:t>Frequency</w:t>
            </w:r>
          </w:p>
        </w:tc>
        <w:tc>
          <w:tcPr>
            <w:tcW w:w="3690" w:type="dxa"/>
            <w:shd w:val="clear" w:color="auto" w:fill="EDEDED" w:themeFill="accent3" w:themeFillTint="33"/>
            <w:vAlign w:val="center"/>
          </w:tcPr>
          <w:p w14:paraId="33215CC0" w14:textId="77777777" w:rsidR="00962FFA" w:rsidRPr="00C1178A" w:rsidRDefault="00481250" w:rsidP="00935E35">
            <w:pPr>
              <w:spacing w:before="0" w:after="0"/>
              <w:jc w:val="left"/>
              <w:rPr>
                <w:b/>
                <w:bCs/>
                <w:sz w:val="20"/>
                <w:szCs w:val="20"/>
              </w:rPr>
            </w:pPr>
            <w:r w:rsidRPr="00C1178A">
              <w:rPr>
                <w:b/>
                <w:bCs/>
                <w:sz w:val="20"/>
                <w:szCs w:val="20"/>
              </w:rPr>
              <w:t>Expected Action</w:t>
            </w:r>
          </w:p>
        </w:tc>
        <w:tc>
          <w:tcPr>
            <w:tcW w:w="900" w:type="dxa"/>
            <w:shd w:val="clear" w:color="auto" w:fill="EDEDED" w:themeFill="accent3" w:themeFillTint="33"/>
            <w:vAlign w:val="center"/>
          </w:tcPr>
          <w:p w14:paraId="21F00C91" w14:textId="77777777" w:rsidR="005931DB" w:rsidRPr="00C1178A" w:rsidRDefault="00481250" w:rsidP="00935E35">
            <w:pPr>
              <w:spacing w:before="0" w:after="0"/>
              <w:jc w:val="left"/>
              <w:rPr>
                <w:b/>
                <w:bCs/>
                <w:sz w:val="20"/>
                <w:szCs w:val="20"/>
              </w:rPr>
            </w:pPr>
            <w:r w:rsidRPr="00C1178A">
              <w:rPr>
                <w:b/>
                <w:bCs/>
                <w:sz w:val="20"/>
                <w:szCs w:val="20"/>
              </w:rPr>
              <w:t xml:space="preserve">Partners </w:t>
            </w:r>
          </w:p>
          <w:p w14:paraId="111ECFD9" w14:textId="77777777" w:rsidR="00962FFA" w:rsidRPr="00C1178A" w:rsidRDefault="00481250" w:rsidP="00935E35">
            <w:pPr>
              <w:spacing w:before="0" w:after="0"/>
              <w:jc w:val="left"/>
              <w:rPr>
                <w:b/>
                <w:bCs/>
                <w:sz w:val="20"/>
                <w:szCs w:val="20"/>
              </w:rPr>
            </w:pPr>
            <w:r w:rsidRPr="00C1178A">
              <w:rPr>
                <w:b/>
                <w:bCs/>
                <w:sz w:val="20"/>
                <w:szCs w:val="20"/>
              </w:rPr>
              <w:t>(if joint)</w:t>
            </w:r>
          </w:p>
        </w:tc>
        <w:tc>
          <w:tcPr>
            <w:tcW w:w="900" w:type="dxa"/>
            <w:shd w:val="clear" w:color="auto" w:fill="EDEDED" w:themeFill="accent3" w:themeFillTint="33"/>
            <w:vAlign w:val="center"/>
          </w:tcPr>
          <w:p w14:paraId="66188202" w14:textId="77777777" w:rsidR="005931DB" w:rsidRPr="00C1178A" w:rsidRDefault="00481250" w:rsidP="00935E35">
            <w:pPr>
              <w:spacing w:before="0" w:after="0"/>
              <w:jc w:val="left"/>
              <w:rPr>
                <w:b/>
                <w:bCs/>
                <w:sz w:val="20"/>
                <w:szCs w:val="20"/>
              </w:rPr>
            </w:pPr>
            <w:r w:rsidRPr="00C1178A">
              <w:rPr>
                <w:b/>
                <w:bCs/>
                <w:sz w:val="20"/>
                <w:szCs w:val="20"/>
              </w:rPr>
              <w:t xml:space="preserve">Cost </w:t>
            </w:r>
          </w:p>
          <w:p w14:paraId="5540802F" w14:textId="77777777" w:rsidR="00962FFA" w:rsidRPr="00C1178A" w:rsidRDefault="00481250" w:rsidP="00935E35">
            <w:pPr>
              <w:spacing w:before="0" w:after="0"/>
              <w:jc w:val="left"/>
              <w:rPr>
                <w:b/>
                <w:bCs/>
                <w:sz w:val="20"/>
                <w:szCs w:val="20"/>
              </w:rPr>
            </w:pPr>
            <w:r w:rsidRPr="00C1178A">
              <w:rPr>
                <w:b/>
                <w:bCs/>
                <w:sz w:val="20"/>
                <w:szCs w:val="20"/>
              </w:rPr>
              <w:t>(if any)</w:t>
            </w:r>
          </w:p>
        </w:tc>
      </w:tr>
      <w:tr w:rsidR="00666B7D" w:rsidRPr="00C1178A" w14:paraId="36872140" w14:textId="77777777" w:rsidTr="000B02E7">
        <w:tc>
          <w:tcPr>
            <w:tcW w:w="1615" w:type="dxa"/>
            <w:shd w:val="clear" w:color="auto" w:fill="auto"/>
            <w:vAlign w:val="center"/>
          </w:tcPr>
          <w:p w14:paraId="75ECF994" w14:textId="77777777" w:rsidR="000156C6" w:rsidRPr="00C1178A" w:rsidRDefault="000156C6" w:rsidP="00935E35">
            <w:pPr>
              <w:spacing w:before="0" w:after="0"/>
              <w:jc w:val="left"/>
              <w:rPr>
                <w:sz w:val="20"/>
                <w:szCs w:val="20"/>
              </w:rPr>
            </w:pPr>
            <w:r w:rsidRPr="00C1178A">
              <w:rPr>
                <w:sz w:val="20"/>
                <w:szCs w:val="20"/>
              </w:rPr>
              <w:t xml:space="preserve">Track </w:t>
            </w:r>
            <w:r w:rsidR="00A23B5D" w:rsidRPr="00C1178A">
              <w:rPr>
                <w:sz w:val="20"/>
                <w:szCs w:val="20"/>
              </w:rPr>
              <w:t xml:space="preserve">results </w:t>
            </w:r>
            <w:r w:rsidRPr="00C1178A">
              <w:rPr>
                <w:sz w:val="20"/>
                <w:szCs w:val="20"/>
              </w:rPr>
              <w:t>progress</w:t>
            </w:r>
          </w:p>
        </w:tc>
        <w:tc>
          <w:tcPr>
            <w:tcW w:w="6210" w:type="dxa"/>
            <w:shd w:val="clear" w:color="auto" w:fill="auto"/>
          </w:tcPr>
          <w:p w14:paraId="1F2F9C00" w14:textId="77777777" w:rsidR="00962FFA" w:rsidRPr="00C1178A" w:rsidRDefault="004B6EA2" w:rsidP="00935E35">
            <w:pPr>
              <w:spacing w:before="0" w:after="0"/>
              <w:jc w:val="left"/>
              <w:rPr>
                <w:sz w:val="20"/>
                <w:szCs w:val="20"/>
              </w:rPr>
            </w:pPr>
            <w:r w:rsidRPr="00C1178A">
              <w:rPr>
                <w:sz w:val="20"/>
                <w:szCs w:val="20"/>
              </w:rPr>
              <w:t xml:space="preserve">Progress data against the results indicators </w:t>
            </w:r>
            <w:r w:rsidR="001B33D4" w:rsidRPr="00C1178A">
              <w:rPr>
                <w:sz w:val="20"/>
                <w:szCs w:val="20"/>
              </w:rPr>
              <w:t xml:space="preserve">in the RRF </w:t>
            </w:r>
            <w:r w:rsidRPr="00C1178A">
              <w:rPr>
                <w:sz w:val="20"/>
                <w:szCs w:val="20"/>
              </w:rPr>
              <w:t xml:space="preserve">will be collected and </w:t>
            </w:r>
            <w:proofErr w:type="spellStart"/>
            <w:r w:rsidRPr="00C1178A">
              <w:rPr>
                <w:sz w:val="20"/>
                <w:szCs w:val="20"/>
              </w:rPr>
              <w:t>analysed</w:t>
            </w:r>
            <w:proofErr w:type="spellEnd"/>
            <w:r w:rsidRPr="00C1178A">
              <w:rPr>
                <w:sz w:val="20"/>
                <w:szCs w:val="20"/>
              </w:rPr>
              <w:t xml:space="preserve"> to assess the progress of the project in achieving the agreed outputs.</w:t>
            </w:r>
          </w:p>
        </w:tc>
        <w:tc>
          <w:tcPr>
            <w:tcW w:w="1890" w:type="dxa"/>
            <w:shd w:val="clear" w:color="auto" w:fill="auto"/>
          </w:tcPr>
          <w:p w14:paraId="008081F2" w14:textId="77777777" w:rsidR="00962FFA" w:rsidRPr="00C1178A" w:rsidRDefault="001B33D4" w:rsidP="00935E35">
            <w:pPr>
              <w:spacing w:before="0" w:after="0"/>
              <w:jc w:val="center"/>
              <w:rPr>
                <w:sz w:val="20"/>
                <w:szCs w:val="20"/>
              </w:rPr>
            </w:pPr>
            <w:r w:rsidRPr="00C1178A">
              <w:rPr>
                <w:sz w:val="20"/>
                <w:szCs w:val="20"/>
              </w:rPr>
              <w:t>Quarterly, or in the frequen</w:t>
            </w:r>
            <w:r w:rsidR="00782B2D" w:rsidRPr="00C1178A">
              <w:rPr>
                <w:sz w:val="20"/>
                <w:szCs w:val="20"/>
              </w:rPr>
              <w:t>cy required for each indicator.</w:t>
            </w:r>
          </w:p>
        </w:tc>
        <w:tc>
          <w:tcPr>
            <w:tcW w:w="3690" w:type="dxa"/>
            <w:shd w:val="clear" w:color="auto" w:fill="auto"/>
          </w:tcPr>
          <w:p w14:paraId="5D05E180" w14:textId="77777777" w:rsidR="00962FFA" w:rsidRPr="00C1178A" w:rsidRDefault="00481250" w:rsidP="00935E35">
            <w:pPr>
              <w:spacing w:before="0" w:after="0"/>
              <w:jc w:val="left"/>
              <w:rPr>
                <w:sz w:val="20"/>
                <w:szCs w:val="20"/>
              </w:rPr>
            </w:pPr>
            <w:r w:rsidRPr="00C1178A">
              <w:rPr>
                <w:sz w:val="20"/>
                <w:szCs w:val="20"/>
              </w:rPr>
              <w:t>Slower than expected progress will be addressed by project management.</w:t>
            </w:r>
          </w:p>
        </w:tc>
        <w:tc>
          <w:tcPr>
            <w:tcW w:w="900" w:type="dxa"/>
            <w:shd w:val="clear" w:color="auto" w:fill="auto"/>
          </w:tcPr>
          <w:p w14:paraId="45A8DB5E" w14:textId="77777777" w:rsidR="00962FFA" w:rsidRPr="00C1178A" w:rsidRDefault="00962FFA" w:rsidP="00935E35">
            <w:pPr>
              <w:spacing w:before="0" w:after="0"/>
              <w:jc w:val="left"/>
              <w:rPr>
                <w:sz w:val="20"/>
                <w:szCs w:val="20"/>
              </w:rPr>
            </w:pPr>
          </w:p>
        </w:tc>
        <w:tc>
          <w:tcPr>
            <w:tcW w:w="900" w:type="dxa"/>
            <w:shd w:val="clear" w:color="auto" w:fill="auto"/>
          </w:tcPr>
          <w:p w14:paraId="79F491B7" w14:textId="77777777" w:rsidR="00962FFA" w:rsidRPr="00C1178A" w:rsidRDefault="00962FFA" w:rsidP="00935E35">
            <w:pPr>
              <w:spacing w:before="0" w:after="0"/>
              <w:jc w:val="left"/>
              <w:rPr>
                <w:sz w:val="20"/>
                <w:szCs w:val="20"/>
              </w:rPr>
            </w:pPr>
          </w:p>
        </w:tc>
      </w:tr>
      <w:tr w:rsidR="00666B7D" w:rsidRPr="00C1178A" w14:paraId="102F81F0" w14:textId="77777777" w:rsidTr="000B02E7">
        <w:tc>
          <w:tcPr>
            <w:tcW w:w="1615" w:type="dxa"/>
            <w:shd w:val="clear" w:color="auto" w:fill="auto"/>
            <w:vAlign w:val="center"/>
          </w:tcPr>
          <w:p w14:paraId="7913732E" w14:textId="77777777" w:rsidR="00962FFA" w:rsidRPr="00C1178A" w:rsidRDefault="000049CA" w:rsidP="00935E35">
            <w:pPr>
              <w:spacing w:before="0" w:after="0"/>
              <w:jc w:val="left"/>
              <w:rPr>
                <w:sz w:val="20"/>
                <w:szCs w:val="20"/>
              </w:rPr>
            </w:pPr>
            <w:r w:rsidRPr="00C1178A">
              <w:rPr>
                <w:sz w:val="20"/>
                <w:szCs w:val="20"/>
              </w:rPr>
              <w:t>Monitor and Manage Risk</w:t>
            </w:r>
          </w:p>
        </w:tc>
        <w:tc>
          <w:tcPr>
            <w:tcW w:w="6210" w:type="dxa"/>
            <w:shd w:val="clear" w:color="auto" w:fill="auto"/>
          </w:tcPr>
          <w:p w14:paraId="7A36B13B" w14:textId="77777777" w:rsidR="00962FFA" w:rsidRPr="00C1178A" w:rsidRDefault="00282FDF" w:rsidP="00935E35">
            <w:pPr>
              <w:spacing w:before="0" w:after="0"/>
              <w:jc w:val="left"/>
              <w:rPr>
                <w:rFonts w:cs="Arial"/>
                <w:sz w:val="20"/>
                <w:szCs w:val="20"/>
              </w:rPr>
            </w:pPr>
            <w:r w:rsidRPr="00C1178A">
              <w:rPr>
                <w:sz w:val="20"/>
                <w:szCs w:val="20"/>
              </w:rPr>
              <w:t xml:space="preserve">Identify </w:t>
            </w:r>
            <w:r w:rsidR="00D25CE0" w:rsidRPr="00C1178A">
              <w:rPr>
                <w:sz w:val="20"/>
                <w:szCs w:val="20"/>
              </w:rPr>
              <w:t xml:space="preserve">specific risks that may threaten </w:t>
            </w:r>
            <w:r w:rsidR="00A54034" w:rsidRPr="00C1178A">
              <w:rPr>
                <w:sz w:val="20"/>
                <w:szCs w:val="20"/>
              </w:rPr>
              <w:t xml:space="preserve">achievement of </w:t>
            </w:r>
            <w:r w:rsidR="00D25CE0" w:rsidRPr="00C1178A">
              <w:rPr>
                <w:sz w:val="20"/>
                <w:szCs w:val="20"/>
              </w:rPr>
              <w:t>intended results.</w:t>
            </w:r>
            <w:r w:rsidRPr="00C1178A">
              <w:rPr>
                <w:sz w:val="20"/>
                <w:szCs w:val="20"/>
              </w:rPr>
              <w:t xml:space="preserve"> Identify and monitor risk management actions using a risk log. </w:t>
            </w:r>
            <w:r w:rsidRPr="00C1178A">
              <w:rPr>
                <w:rFonts w:cs="Arial"/>
                <w:sz w:val="20"/>
                <w:szCs w:val="20"/>
              </w:rPr>
              <w:t>This includes monitoring measures and plans that may have been required as per UNDP’s Social and Environmental Standards. Audits will be conducted in accordance with UNDP’s audit policy to manage financial risk.</w:t>
            </w:r>
          </w:p>
        </w:tc>
        <w:tc>
          <w:tcPr>
            <w:tcW w:w="1890" w:type="dxa"/>
            <w:shd w:val="clear" w:color="auto" w:fill="auto"/>
            <w:vAlign w:val="center"/>
          </w:tcPr>
          <w:p w14:paraId="1F3A18A6" w14:textId="77777777" w:rsidR="00962FFA" w:rsidRPr="00C1178A" w:rsidRDefault="00A23B5D" w:rsidP="00935E35">
            <w:pPr>
              <w:spacing w:before="0" w:after="0"/>
              <w:jc w:val="center"/>
              <w:rPr>
                <w:sz w:val="20"/>
                <w:szCs w:val="20"/>
              </w:rPr>
            </w:pPr>
            <w:r w:rsidRPr="00C1178A">
              <w:rPr>
                <w:sz w:val="20"/>
                <w:szCs w:val="20"/>
              </w:rPr>
              <w:t>Quarterly</w:t>
            </w:r>
          </w:p>
        </w:tc>
        <w:tc>
          <w:tcPr>
            <w:tcW w:w="3690" w:type="dxa"/>
            <w:shd w:val="clear" w:color="auto" w:fill="auto"/>
          </w:tcPr>
          <w:p w14:paraId="12D067A8" w14:textId="77777777" w:rsidR="00962FFA" w:rsidRPr="00C1178A" w:rsidRDefault="007F4384" w:rsidP="00935E35">
            <w:pPr>
              <w:spacing w:before="0" w:after="0"/>
              <w:jc w:val="left"/>
              <w:rPr>
                <w:sz w:val="20"/>
                <w:szCs w:val="20"/>
              </w:rPr>
            </w:pPr>
            <w:r w:rsidRPr="00C1178A">
              <w:rPr>
                <w:sz w:val="20"/>
                <w:szCs w:val="20"/>
              </w:rPr>
              <w:t xml:space="preserve">Risks are </w:t>
            </w:r>
            <w:r w:rsidR="00F91663" w:rsidRPr="00C1178A">
              <w:rPr>
                <w:sz w:val="20"/>
                <w:szCs w:val="20"/>
              </w:rPr>
              <w:t>identified by project management</w:t>
            </w:r>
            <w:r w:rsidRPr="00C1178A">
              <w:rPr>
                <w:sz w:val="20"/>
                <w:szCs w:val="20"/>
              </w:rPr>
              <w:t xml:space="preserve"> and actions are </w:t>
            </w:r>
            <w:r w:rsidR="00F91663" w:rsidRPr="00C1178A">
              <w:rPr>
                <w:sz w:val="20"/>
                <w:szCs w:val="20"/>
              </w:rPr>
              <w:t>taken</w:t>
            </w:r>
            <w:r w:rsidRPr="00C1178A">
              <w:rPr>
                <w:sz w:val="20"/>
                <w:szCs w:val="20"/>
              </w:rPr>
              <w:t xml:space="preserve"> to manage risk. </w:t>
            </w:r>
            <w:r w:rsidR="003C15F5" w:rsidRPr="00C1178A">
              <w:rPr>
                <w:sz w:val="20"/>
                <w:szCs w:val="20"/>
              </w:rPr>
              <w:t>The risk log is actively maintained</w:t>
            </w:r>
            <w:r w:rsidRPr="00C1178A">
              <w:rPr>
                <w:sz w:val="20"/>
                <w:szCs w:val="20"/>
              </w:rPr>
              <w:t xml:space="preserve"> to keep track of identified risks and </w:t>
            </w:r>
            <w:r w:rsidR="003C15F5" w:rsidRPr="00C1178A">
              <w:rPr>
                <w:sz w:val="20"/>
                <w:szCs w:val="20"/>
              </w:rPr>
              <w:t>actions taken.</w:t>
            </w:r>
          </w:p>
        </w:tc>
        <w:tc>
          <w:tcPr>
            <w:tcW w:w="900" w:type="dxa"/>
            <w:shd w:val="clear" w:color="auto" w:fill="auto"/>
          </w:tcPr>
          <w:p w14:paraId="60255938" w14:textId="77777777" w:rsidR="00962FFA" w:rsidRPr="00C1178A" w:rsidRDefault="00962FFA" w:rsidP="00935E35">
            <w:pPr>
              <w:spacing w:before="0" w:after="0"/>
              <w:jc w:val="left"/>
              <w:rPr>
                <w:sz w:val="20"/>
                <w:szCs w:val="20"/>
              </w:rPr>
            </w:pPr>
          </w:p>
        </w:tc>
        <w:tc>
          <w:tcPr>
            <w:tcW w:w="900" w:type="dxa"/>
            <w:shd w:val="clear" w:color="auto" w:fill="auto"/>
          </w:tcPr>
          <w:p w14:paraId="13DC943C" w14:textId="77777777" w:rsidR="00962FFA" w:rsidRPr="00C1178A" w:rsidRDefault="00962FFA" w:rsidP="00935E35">
            <w:pPr>
              <w:spacing w:before="0" w:after="0"/>
              <w:jc w:val="left"/>
              <w:rPr>
                <w:sz w:val="20"/>
                <w:szCs w:val="20"/>
              </w:rPr>
            </w:pPr>
          </w:p>
        </w:tc>
      </w:tr>
      <w:tr w:rsidR="00666B7D" w:rsidRPr="00C1178A" w14:paraId="395E8E4E" w14:textId="77777777" w:rsidTr="000B02E7">
        <w:tc>
          <w:tcPr>
            <w:tcW w:w="1615" w:type="dxa"/>
            <w:shd w:val="clear" w:color="auto" w:fill="auto"/>
            <w:vAlign w:val="center"/>
          </w:tcPr>
          <w:p w14:paraId="09989A40" w14:textId="77777777" w:rsidR="000049CA" w:rsidRPr="00C1178A" w:rsidRDefault="00C77560" w:rsidP="00935E35">
            <w:pPr>
              <w:spacing w:before="0" w:after="0"/>
              <w:jc w:val="left"/>
              <w:rPr>
                <w:sz w:val="20"/>
                <w:szCs w:val="20"/>
              </w:rPr>
            </w:pPr>
            <w:r w:rsidRPr="00C1178A">
              <w:rPr>
                <w:sz w:val="20"/>
                <w:szCs w:val="20"/>
              </w:rPr>
              <w:t xml:space="preserve">Learn </w:t>
            </w:r>
          </w:p>
        </w:tc>
        <w:tc>
          <w:tcPr>
            <w:tcW w:w="6210" w:type="dxa"/>
            <w:shd w:val="clear" w:color="auto" w:fill="auto"/>
            <w:vAlign w:val="center"/>
          </w:tcPr>
          <w:p w14:paraId="3E62365B" w14:textId="77777777" w:rsidR="000049CA" w:rsidRPr="00C1178A" w:rsidRDefault="007D6D7F" w:rsidP="00935E35">
            <w:pPr>
              <w:spacing w:before="0" w:after="0"/>
              <w:jc w:val="left"/>
              <w:rPr>
                <w:sz w:val="20"/>
                <w:szCs w:val="20"/>
              </w:rPr>
            </w:pPr>
            <w:r w:rsidRPr="00C1178A">
              <w:rPr>
                <w:sz w:val="20"/>
                <w:szCs w:val="20"/>
              </w:rPr>
              <w:t>Knowledge, good practices and lessons will be captured regularly, as well as actively sourced from other projects and partners and i</w:t>
            </w:r>
            <w:r w:rsidR="00AE2052" w:rsidRPr="00C1178A">
              <w:rPr>
                <w:sz w:val="20"/>
                <w:szCs w:val="20"/>
              </w:rPr>
              <w:t>ntegrated back into the project.</w:t>
            </w:r>
          </w:p>
        </w:tc>
        <w:tc>
          <w:tcPr>
            <w:tcW w:w="1890" w:type="dxa"/>
            <w:shd w:val="clear" w:color="auto" w:fill="auto"/>
            <w:vAlign w:val="center"/>
          </w:tcPr>
          <w:p w14:paraId="58CC283C" w14:textId="77777777" w:rsidR="000049CA" w:rsidRPr="00C1178A" w:rsidRDefault="0081486B" w:rsidP="00935E35">
            <w:pPr>
              <w:spacing w:before="0" w:after="0"/>
              <w:jc w:val="center"/>
              <w:rPr>
                <w:sz w:val="20"/>
                <w:szCs w:val="20"/>
              </w:rPr>
            </w:pPr>
            <w:r w:rsidRPr="00C1178A">
              <w:rPr>
                <w:sz w:val="20"/>
                <w:szCs w:val="20"/>
              </w:rPr>
              <w:t>At least annually</w:t>
            </w:r>
          </w:p>
        </w:tc>
        <w:tc>
          <w:tcPr>
            <w:tcW w:w="3690" w:type="dxa"/>
            <w:shd w:val="clear" w:color="auto" w:fill="auto"/>
            <w:vAlign w:val="center"/>
          </w:tcPr>
          <w:p w14:paraId="2B306435" w14:textId="77777777" w:rsidR="000049CA" w:rsidRPr="00C1178A" w:rsidRDefault="007D6D7F" w:rsidP="00935E35">
            <w:pPr>
              <w:spacing w:before="0" w:after="0"/>
              <w:jc w:val="left"/>
              <w:rPr>
                <w:sz w:val="20"/>
                <w:szCs w:val="20"/>
              </w:rPr>
            </w:pPr>
            <w:r w:rsidRPr="00C1178A">
              <w:rPr>
                <w:sz w:val="20"/>
                <w:szCs w:val="20"/>
              </w:rPr>
              <w:t xml:space="preserve">Relevant lessons </w:t>
            </w:r>
            <w:r w:rsidR="00F91663" w:rsidRPr="00C1178A">
              <w:rPr>
                <w:sz w:val="20"/>
                <w:szCs w:val="20"/>
              </w:rPr>
              <w:t>are captured by the project team</w:t>
            </w:r>
            <w:r w:rsidRPr="00C1178A">
              <w:rPr>
                <w:sz w:val="20"/>
                <w:szCs w:val="20"/>
              </w:rPr>
              <w:t xml:space="preserve"> and used to inform </w:t>
            </w:r>
            <w:r w:rsidR="00053313" w:rsidRPr="00C1178A">
              <w:rPr>
                <w:sz w:val="20"/>
                <w:szCs w:val="20"/>
              </w:rPr>
              <w:t>management decisions.</w:t>
            </w:r>
          </w:p>
        </w:tc>
        <w:tc>
          <w:tcPr>
            <w:tcW w:w="900" w:type="dxa"/>
            <w:shd w:val="clear" w:color="auto" w:fill="auto"/>
          </w:tcPr>
          <w:p w14:paraId="7A8119FF" w14:textId="77777777" w:rsidR="000049CA" w:rsidRPr="00C1178A" w:rsidRDefault="000049CA" w:rsidP="00935E35">
            <w:pPr>
              <w:spacing w:before="0" w:after="0"/>
              <w:jc w:val="left"/>
              <w:rPr>
                <w:sz w:val="20"/>
                <w:szCs w:val="20"/>
              </w:rPr>
            </w:pPr>
          </w:p>
        </w:tc>
        <w:tc>
          <w:tcPr>
            <w:tcW w:w="900" w:type="dxa"/>
            <w:shd w:val="clear" w:color="auto" w:fill="auto"/>
          </w:tcPr>
          <w:p w14:paraId="45CF362F" w14:textId="77777777" w:rsidR="000049CA" w:rsidRPr="00C1178A" w:rsidRDefault="000049CA" w:rsidP="00935E35">
            <w:pPr>
              <w:spacing w:before="0" w:after="0"/>
              <w:jc w:val="left"/>
              <w:rPr>
                <w:sz w:val="20"/>
                <w:szCs w:val="20"/>
              </w:rPr>
            </w:pPr>
          </w:p>
        </w:tc>
      </w:tr>
      <w:tr w:rsidR="00666B7D" w:rsidRPr="00C1178A" w14:paraId="4006A448" w14:textId="77777777" w:rsidTr="000B02E7">
        <w:tc>
          <w:tcPr>
            <w:tcW w:w="1615" w:type="dxa"/>
            <w:shd w:val="clear" w:color="auto" w:fill="auto"/>
            <w:vAlign w:val="center"/>
          </w:tcPr>
          <w:p w14:paraId="7B860905" w14:textId="77777777" w:rsidR="00CA755D" w:rsidRPr="00C1178A" w:rsidRDefault="00CA755D" w:rsidP="00935E35">
            <w:pPr>
              <w:spacing w:before="0" w:after="0"/>
              <w:jc w:val="left"/>
              <w:rPr>
                <w:sz w:val="20"/>
                <w:szCs w:val="20"/>
              </w:rPr>
            </w:pPr>
            <w:r w:rsidRPr="00C1178A">
              <w:rPr>
                <w:sz w:val="20"/>
                <w:szCs w:val="20"/>
              </w:rPr>
              <w:t xml:space="preserve">Annual Project Quality </w:t>
            </w:r>
            <w:r w:rsidR="007478B1" w:rsidRPr="00C1178A">
              <w:rPr>
                <w:sz w:val="20"/>
                <w:szCs w:val="20"/>
              </w:rPr>
              <w:t>Assurance</w:t>
            </w:r>
          </w:p>
        </w:tc>
        <w:tc>
          <w:tcPr>
            <w:tcW w:w="6210" w:type="dxa"/>
            <w:shd w:val="clear" w:color="auto" w:fill="auto"/>
            <w:vAlign w:val="center"/>
          </w:tcPr>
          <w:p w14:paraId="6014F7FB" w14:textId="77777777" w:rsidR="00CA755D" w:rsidRPr="00C1178A" w:rsidRDefault="007478B1" w:rsidP="00935E35">
            <w:pPr>
              <w:spacing w:before="0" w:after="0"/>
              <w:jc w:val="left"/>
              <w:rPr>
                <w:sz w:val="20"/>
                <w:szCs w:val="20"/>
              </w:rPr>
            </w:pPr>
            <w:r w:rsidRPr="00C1178A">
              <w:rPr>
                <w:sz w:val="20"/>
                <w:szCs w:val="20"/>
              </w:rPr>
              <w:t>The quality of the project will be assessed against UNDP’s quality standards to identify project strengths and weaknesses and to inform management decision making to improve the project.</w:t>
            </w:r>
          </w:p>
        </w:tc>
        <w:tc>
          <w:tcPr>
            <w:tcW w:w="1890" w:type="dxa"/>
            <w:shd w:val="clear" w:color="auto" w:fill="auto"/>
            <w:vAlign w:val="center"/>
          </w:tcPr>
          <w:p w14:paraId="1F7A3911" w14:textId="77777777" w:rsidR="00CA755D" w:rsidRPr="00C1178A" w:rsidRDefault="006A076B" w:rsidP="00935E35">
            <w:pPr>
              <w:spacing w:before="0" w:after="0"/>
              <w:jc w:val="center"/>
              <w:rPr>
                <w:sz w:val="20"/>
                <w:szCs w:val="20"/>
              </w:rPr>
            </w:pPr>
            <w:r w:rsidRPr="00C1178A">
              <w:rPr>
                <w:sz w:val="20"/>
                <w:szCs w:val="20"/>
              </w:rPr>
              <w:t>Annually</w:t>
            </w:r>
          </w:p>
        </w:tc>
        <w:tc>
          <w:tcPr>
            <w:tcW w:w="3690" w:type="dxa"/>
            <w:shd w:val="clear" w:color="auto" w:fill="auto"/>
            <w:vAlign w:val="center"/>
          </w:tcPr>
          <w:p w14:paraId="2EEC15B2" w14:textId="77777777" w:rsidR="00CA755D" w:rsidRPr="00C1178A" w:rsidRDefault="00CF0C43" w:rsidP="00935E35">
            <w:pPr>
              <w:spacing w:before="0" w:after="0"/>
              <w:jc w:val="left"/>
              <w:rPr>
                <w:sz w:val="20"/>
                <w:szCs w:val="20"/>
              </w:rPr>
            </w:pPr>
            <w:r w:rsidRPr="00C1178A">
              <w:rPr>
                <w:sz w:val="20"/>
                <w:szCs w:val="20"/>
              </w:rPr>
              <w:t xml:space="preserve">Areas of strength and weakness will be </w:t>
            </w:r>
            <w:r w:rsidR="00E343BC" w:rsidRPr="00C1178A">
              <w:rPr>
                <w:sz w:val="20"/>
                <w:szCs w:val="20"/>
              </w:rPr>
              <w:t xml:space="preserve">reviewed by </w:t>
            </w:r>
            <w:r w:rsidRPr="00C1178A">
              <w:rPr>
                <w:sz w:val="20"/>
                <w:szCs w:val="20"/>
              </w:rPr>
              <w:t xml:space="preserve">project management and used to </w:t>
            </w:r>
            <w:r w:rsidR="00E343BC" w:rsidRPr="00C1178A">
              <w:rPr>
                <w:sz w:val="20"/>
                <w:szCs w:val="20"/>
              </w:rPr>
              <w:t>inform decisions to improve project performance.</w:t>
            </w:r>
          </w:p>
        </w:tc>
        <w:tc>
          <w:tcPr>
            <w:tcW w:w="900" w:type="dxa"/>
            <w:shd w:val="clear" w:color="auto" w:fill="auto"/>
          </w:tcPr>
          <w:p w14:paraId="3209234F" w14:textId="77777777" w:rsidR="00CA755D" w:rsidRPr="00C1178A" w:rsidRDefault="00CA755D" w:rsidP="00935E35">
            <w:pPr>
              <w:spacing w:before="0" w:after="0"/>
              <w:jc w:val="left"/>
              <w:rPr>
                <w:sz w:val="20"/>
                <w:szCs w:val="20"/>
              </w:rPr>
            </w:pPr>
          </w:p>
        </w:tc>
        <w:tc>
          <w:tcPr>
            <w:tcW w:w="900" w:type="dxa"/>
            <w:shd w:val="clear" w:color="auto" w:fill="auto"/>
          </w:tcPr>
          <w:p w14:paraId="239C58C8" w14:textId="77777777" w:rsidR="00CA755D" w:rsidRPr="00C1178A" w:rsidRDefault="00CA755D" w:rsidP="00935E35">
            <w:pPr>
              <w:spacing w:before="0" w:after="0"/>
              <w:jc w:val="left"/>
              <w:rPr>
                <w:sz w:val="20"/>
                <w:szCs w:val="20"/>
              </w:rPr>
            </w:pPr>
          </w:p>
        </w:tc>
      </w:tr>
      <w:tr w:rsidR="00666B7D" w:rsidRPr="00C1178A" w14:paraId="46DA1C72" w14:textId="77777777" w:rsidTr="000B02E7">
        <w:tc>
          <w:tcPr>
            <w:tcW w:w="1615" w:type="dxa"/>
            <w:shd w:val="clear" w:color="auto" w:fill="auto"/>
            <w:vAlign w:val="center"/>
          </w:tcPr>
          <w:p w14:paraId="59D93DC3" w14:textId="77777777" w:rsidR="000049CA" w:rsidRPr="00C1178A" w:rsidRDefault="000049CA" w:rsidP="00935E35">
            <w:pPr>
              <w:spacing w:before="0" w:after="0"/>
              <w:jc w:val="left"/>
              <w:rPr>
                <w:sz w:val="20"/>
                <w:szCs w:val="20"/>
              </w:rPr>
            </w:pPr>
            <w:r w:rsidRPr="00C1178A">
              <w:rPr>
                <w:sz w:val="20"/>
                <w:szCs w:val="20"/>
              </w:rPr>
              <w:t>Review and Make Course Corrections</w:t>
            </w:r>
          </w:p>
        </w:tc>
        <w:tc>
          <w:tcPr>
            <w:tcW w:w="6210" w:type="dxa"/>
            <w:shd w:val="clear" w:color="auto" w:fill="auto"/>
            <w:vAlign w:val="center"/>
          </w:tcPr>
          <w:p w14:paraId="7E235959" w14:textId="77777777" w:rsidR="000049CA" w:rsidRPr="00C1178A" w:rsidRDefault="00CA755D" w:rsidP="00935E35">
            <w:pPr>
              <w:spacing w:before="0" w:after="0"/>
              <w:jc w:val="left"/>
              <w:rPr>
                <w:sz w:val="20"/>
                <w:szCs w:val="20"/>
              </w:rPr>
            </w:pPr>
            <w:r w:rsidRPr="00C1178A">
              <w:rPr>
                <w:sz w:val="20"/>
                <w:szCs w:val="20"/>
              </w:rPr>
              <w:t xml:space="preserve">Internal review of </w:t>
            </w:r>
            <w:r w:rsidR="006A076B" w:rsidRPr="00C1178A">
              <w:rPr>
                <w:sz w:val="20"/>
                <w:szCs w:val="20"/>
              </w:rPr>
              <w:t>data and evidence from all monitoring actions to inform decision making.</w:t>
            </w:r>
          </w:p>
        </w:tc>
        <w:tc>
          <w:tcPr>
            <w:tcW w:w="1890" w:type="dxa"/>
            <w:shd w:val="clear" w:color="auto" w:fill="auto"/>
            <w:vAlign w:val="center"/>
          </w:tcPr>
          <w:p w14:paraId="2D27A0AC" w14:textId="77777777" w:rsidR="000049CA" w:rsidRPr="00C1178A" w:rsidRDefault="006A076B" w:rsidP="00935E35">
            <w:pPr>
              <w:spacing w:before="0" w:after="0"/>
              <w:jc w:val="center"/>
              <w:rPr>
                <w:sz w:val="20"/>
                <w:szCs w:val="20"/>
              </w:rPr>
            </w:pPr>
            <w:r w:rsidRPr="00C1178A">
              <w:rPr>
                <w:sz w:val="20"/>
                <w:szCs w:val="20"/>
              </w:rPr>
              <w:t>At least annually</w:t>
            </w:r>
          </w:p>
        </w:tc>
        <w:tc>
          <w:tcPr>
            <w:tcW w:w="3690" w:type="dxa"/>
            <w:shd w:val="clear" w:color="auto" w:fill="auto"/>
          </w:tcPr>
          <w:p w14:paraId="644BAB57" w14:textId="77777777" w:rsidR="000049CA" w:rsidRPr="00C1178A" w:rsidRDefault="00E343BC" w:rsidP="00935E35">
            <w:pPr>
              <w:spacing w:before="0" w:after="0"/>
              <w:jc w:val="left"/>
              <w:rPr>
                <w:sz w:val="20"/>
                <w:szCs w:val="20"/>
              </w:rPr>
            </w:pPr>
            <w:r w:rsidRPr="00C1178A">
              <w:rPr>
                <w:sz w:val="20"/>
                <w:szCs w:val="20"/>
              </w:rPr>
              <w:t xml:space="preserve">Performance data, risks, lessons and quality will be discussed by the project board and used to </w:t>
            </w:r>
            <w:r w:rsidR="00053313" w:rsidRPr="00C1178A">
              <w:rPr>
                <w:sz w:val="20"/>
                <w:szCs w:val="20"/>
              </w:rPr>
              <w:t>make course corrections.</w:t>
            </w:r>
          </w:p>
        </w:tc>
        <w:tc>
          <w:tcPr>
            <w:tcW w:w="900" w:type="dxa"/>
            <w:shd w:val="clear" w:color="auto" w:fill="auto"/>
          </w:tcPr>
          <w:p w14:paraId="45F92609" w14:textId="77777777" w:rsidR="000049CA" w:rsidRPr="00C1178A" w:rsidRDefault="000049CA" w:rsidP="00935E35">
            <w:pPr>
              <w:spacing w:before="0" w:after="0"/>
              <w:jc w:val="left"/>
              <w:rPr>
                <w:sz w:val="20"/>
                <w:szCs w:val="20"/>
              </w:rPr>
            </w:pPr>
          </w:p>
        </w:tc>
        <w:tc>
          <w:tcPr>
            <w:tcW w:w="900" w:type="dxa"/>
            <w:shd w:val="clear" w:color="auto" w:fill="auto"/>
          </w:tcPr>
          <w:p w14:paraId="023503A9" w14:textId="77777777" w:rsidR="000049CA" w:rsidRPr="00C1178A" w:rsidRDefault="000049CA" w:rsidP="00935E35">
            <w:pPr>
              <w:spacing w:before="0" w:after="0"/>
              <w:jc w:val="left"/>
              <w:rPr>
                <w:sz w:val="20"/>
                <w:szCs w:val="20"/>
              </w:rPr>
            </w:pPr>
          </w:p>
        </w:tc>
      </w:tr>
      <w:tr w:rsidR="00666B7D" w:rsidRPr="00C1178A" w14:paraId="4E4B4254" w14:textId="77777777" w:rsidTr="000B02E7">
        <w:tc>
          <w:tcPr>
            <w:tcW w:w="1615" w:type="dxa"/>
            <w:shd w:val="clear" w:color="auto" w:fill="auto"/>
            <w:vAlign w:val="center"/>
          </w:tcPr>
          <w:p w14:paraId="38822825" w14:textId="77777777" w:rsidR="000049CA" w:rsidRPr="00C1178A" w:rsidRDefault="000049CA" w:rsidP="00935E35">
            <w:pPr>
              <w:spacing w:before="0" w:after="0"/>
              <w:jc w:val="left"/>
              <w:rPr>
                <w:sz w:val="20"/>
                <w:szCs w:val="20"/>
              </w:rPr>
            </w:pPr>
            <w:r w:rsidRPr="00C1178A">
              <w:rPr>
                <w:sz w:val="20"/>
                <w:szCs w:val="20"/>
              </w:rPr>
              <w:t>Project Report</w:t>
            </w:r>
          </w:p>
        </w:tc>
        <w:tc>
          <w:tcPr>
            <w:tcW w:w="6210" w:type="dxa"/>
            <w:shd w:val="clear" w:color="auto" w:fill="auto"/>
            <w:vAlign w:val="center"/>
          </w:tcPr>
          <w:p w14:paraId="744ADF0B" w14:textId="77777777" w:rsidR="000049CA" w:rsidRPr="00C1178A" w:rsidRDefault="00B53DA1" w:rsidP="00935E35">
            <w:pPr>
              <w:spacing w:before="0" w:after="0"/>
              <w:jc w:val="left"/>
              <w:rPr>
                <w:sz w:val="20"/>
                <w:szCs w:val="20"/>
              </w:rPr>
            </w:pPr>
            <w:r w:rsidRPr="00C1178A">
              <w:rPr>
                <w:sz w:val="20"/>
                <w:szCs w:val="20"/>
              </w:rPr>
              <w:t xml:space="preserve">A progress </w:t>
            </w:r>
            <w:r w:rsidR="00440CE7" w:rsidRPr="00C1178A">
              <w:rPr>
                <w:sz w:val="20"/>
                <w:szCs w:val="20"/>
              </w:rPr>
              <w:t xml:space="preserve">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1890" w:type="dxa"/>
            <w:shd w:val="clear" w:color="auto" w:fill="auto"/>
            <w:vAlign w:val="center"/>
          </w:tcPr>
          <w:p w14:paraId="775B8D66" w14:textId="77777777" w:rsidR="000049CA" w:rsidRPr="00C1178A" w:rsidRDefault="00B53DA1" w:rsidP="00935E35">
            <w:pPr>
              <w:spacing w:before="0" w:after="0"/>
              <w:jc w:val="center"/>
              <w:rPr>
                <w:sz w:val="20"/>
                <w:szCs w:val="20"/>
              </w:rPr>
            </w:pPr>
            <w:r w:rsidRPr="00C1178A">
              <w:rPr>
                <w:sz w:val="20"/>
                <w:szCs w:val="20"/>
              </w:rPr>
              <w:t>Annually, and at the end of the project (final report)</w:t>
            </w:r>
          </w:p>
        </w:tc>
        <w:tc>
          <w:tcPr>
            <w:tcW w:w="3690" w:type="dxa"/>
            <w:shd w:val="clear" w:color="auto" w:fill="auto"/>
          </w:tcPr>
          <w:p w14:paraId="0E4C6B2F" w14:textId="77777777" w:rsidR="000049CA" w:rsidRPr="00C1178A" w:rsidRDefault="000049CA" w:rsidP="00935E35">
            <w:pPr>
              <w:spacing w:before="0" w:after="0"/>
              <w:jc w:val="left"/>
              <w:rPr>
                <w:sz w:val="20"/>
                <w:szCs w:val="20"/>
              </w:rPr>
            </w:pPr>
          </w:p>
        </w:tc>
        <w:tc>
          <w:tcPr>
            <w:tcW w:w="900" w:type="dxa"/>
            <w:shd w:val="clear" w:color="auto" w:fill="auto"/>
          </w:tcPr>
          <w:p w14:paraId="24B8978F" w14:textId="77777777" w:rsidR="000049CA" w:rsidRPr="00C1178A" w:rsidRDefault="000049CA" w:rsidP="00935E35">
            <w:pPr>
              <w:spacing w:before="0" w:after="0"/>
              <w:jc w:val="left"/>
              <w:rPr>
                <w:sz w:val="20"/>
                <w:szCs w:val="20"/>
              </w:rPr>
            </w:pPr>
          </w:p>
        </w:tc>
        <w:tc>
          <w:tcPr>
            <w:tcW w:w="900" w:type="dxa"/>
            <w:shd w:val="clear" w:color="auto" w:fill="auto"/>
          </w:tcPr>
          <w:p w14:paraId="589B063D" w14:textId="77777777" w:rsidR="000049CA" w:rsidRPr="00C1178A" w:rsidRDefault="000049CA" w:rsidP="00935E35">
            <w:pPr>
              <w:spacing w:before="0" w:after="0"/>
              <w:jc w:val="left"/>
              <w:rPr>
                <w:sz w:val="20"/>
                <w:szCs w:val="20"/>
              </w:rPr>
            </w:pPr>
          </w:p>
        </w:tc>
      </w:tr>
      <w:tr w:rsidR="00666B7D" w:rsidRPr="00C1178A" w14:paraId="0DBD8AF7" w14:textId="77777777" w:rsidTr="000B02E7">
        <w:tc>
          <w:tcPr>
            <w:tcW w:w="1615" w:type="dxa"/>
            <w:shd w:val="clear" w:color="auto" w:fill="auto"/>
            <w:vAlign w:val="center"/>
          </w:tcPr>
          <w:p w14:paraId="383C6722" w14:textId="77777777" w:rsidR="004071AD" w:rsidRPr="00C1178A" w:rsidRDefault="004071AD" w:rsidP="00935E35">
            <w:pPr>
              <w:spacing w:before="0" w:after="0"/>
              <w:jc w:val="left"/>
              <w:rPr>
                <w:sz w:val="20"/>
                <w:szCs w:val="20"/>
              </w:rPr>
            </w:pPr>
            <w:r w:rsidRPr="00C1178A">
              <w:rPr>
                <w:sz w:val="20"/>
                <w:szCs w:val="20"/>
              </w:rPr>
              <w:t>Project Review</w:t>
            </w:r>
            <w:r w:rsidR="005931DB" w:rsidRPr="00C1178A">
              <w:rPr>
                <w:sz w:val="20"/>
                <w:szCs w:val="20"/>
              </w:rPr>
              <w:t xml:space="preserve"> (Project Board)</w:t>
            </w:r>
          </w:p>
        </w:tc>
        <w:tc>
          <w:tcPr>
            <w:tcW w:w="6210" w:type="dxa"/>
            <w:shd w:val="clear" w:color="auto" w:fill="auto"/>
            <w:vAlign w:val="center"/>
          </w:tcPr>
          <w:p w14:paraId="004D5C4C" w14:textId="77777777" w:rsidR="004071AD" w:rsidRPr="00C1178A" w:rsidRDefault="004071AD" w:rsidP="00935E35">
            <w:pPr>
              <w:spacing w:before="0" w:after="0"/>
              <w:jc w:val="left"/>
              <w:rPr>
                <w:sz w:val="20"/>
                <w:szCs w:val="20"/>
              </w:rPr>
            </w:pPr>
            <w:r w:rsidRPr="00C1178A">
              <w:rPr>
                <w:sz w:val="20"/>
                <w:szCs w:val="20"/>
              </w:rPr>
              <w:t xml:space="preserve">The </w:t>
            </w:r>
            <w:r w:rsidR="00F70BBF" w:rsidRPr="00C1178A">
              <w:rPr>
                <w:sz w:val="20"/>
                <w:szCs w:val="20"/>
              </w:rPr>
              <w:t>project’s governance mechanism (i.e., p</w:t>
            </w:r>
            <w:r w:rsidRPr="00C1178A">
              <w:rPr>
                <w:sz w:val="20"/>
                <w:szCs w:val="20"/>
              </w:rPr>
              <w:t xml:space="preserve">roject </w:t>
            </w:r>
            <w:r w:rsidR="00F70BBF" w:rsidRPr="00C1178A">
              <w:rPr>
                <w:sz w:val="20"/>
                <w:szCs w:val="20"/>
              </w:rPr>
              <w:t>b</w:t>
            </w:r>
            <w:r w:rsidRPr="00C1178A">
              <w:rPr>
                <w:sz w:val="20"/>
                <w:szCs w:val="20"/>
              </w:rPr>
              <w:t>oard</w:t>
            </w:r>
            <w:r w:rsidR="00F70BBF" w:rsidRPr="00C1178A">
              <w:rPr>
                <w:sz w:val="20"/>
                <w:szCs w:val="20"/>
              </w:rPr>
              <w:t>)</w:t>
            </w:r>
            <w:r w:rsidRPr="00C1178A">
              <w:rPr>
                <w:sz w:val="20"/>
                <w:szCs w:val="20"/>
              </w:rPr>
              <w:t xml:space="preserve"> will hold </w:t>
            </w:r>
            <w:r w:rsidR="00F70BBF" w:rsidRPr="00C1178A">
              <w:rPr>
                <w:sz w:val="20"/>
                <w:szCs w:val="20"/>
              </w:rPr>
              <w:t xml:space="preserve">regular </w:t>
            </w:r>
            <w:r w:rsidRPr="00C1178A">
              <w:rPr>
                <w:sz w:val="20"/>
                <w:szCs w:val="20"/>
              </w:rPr>
              <w:t xml:space="preserve">project reviews to assess the performance of the project and </w:t>
            </w:r>
            <w:r w:rsidR="00246A04" w:rsidRPr="00C1178A">
              <w:rPr>
                <w:sz w:val="20"/>
                <w:szCs w:val="20"/>
              </w:rPr>
              <w:t>review the Multi-Year</w:t>
            </w:r>
            <w:r w:rsidRPr="00C1178A">
              <w:rPr>
                <w:sz w:val="20"/>
                <w:szCs w:val="20"/>
              </w:rPr>
              <w:t xml:space="preserve"> Work Plan </w:t>
            </w:r>
            <w:r w:rsidR="00246A04" w:rsidRPr="00C1178A">
              <w:rPr>
                <w:sz w:val="20"/>
                <w:szCs w:val="20"/>
              </w:rPr>
              <w:t>to ensure realistic budgeting</w:t>
            </w:r>
            <w:r w:rsidR="00090431" w:rsidRPr="00C1178A">
              <w:rPr>
                <w:sz w:val="20"/>
                <w:szCs w:val="20"/>
              </w:rPr>
              <w:t xml:space="preserve"> over the life of the project</w:t>
            </w:r>
            <w:r w:rsidRPr="00C1178A">
              <w:rPr>
                <w:sz w:val="20"/>
                <w:szCs w:val="20"/>
              </w:rPr>
              <w:t>.</w:t>
            </w:r>
            <w:r w:rsidR="002C29A3" w:rsidRPr="00C1178A">
              <w:rPr>
                <w:sz w:val="20"/>
                <w:szCs w:val="20"/>
              </w:rPr>
              <w:t xml:space="preserve"> In the project’s final year, the Project Board shall hold an end-of project review to capture lessons learned and discuss opportunities for scaling up and to socialize project results and lessons learned with relevant audiences.</w:t>
            </w:r>
          </w:p>
        </w:tc>
        <w:tc>
          <w:tcPr>
            <w:tcW w:w="1890" w:type="dxa"/>
            <w:shd w:val="clear" w:color="auto" w:fill="auto"/>
            <w:vAlign w:val="center"/>
          </w:tcPr>
          <w:p w14:paraId="32DA7407" w14:textId="77777777" w:rsidR="004071AD" w:rsidRPr="00C1178A" w:rsidRDefault="00F70BBF" w:rsidP="00935E35">
            <w:pPr>
              <w:spacing w:before="0" w:after="0"/>
              <w:jc w:val="center"/>
              <w:rPr>
                <w:sz w:val="20"/>
                <w:szCs w:val="20"/>
              </w:rPr>
            </w:pPr>
            <w:r w:rsidRPr="00C1178A">
              <w:rPr>
                <w:sz w:val="20"/>
                <w:szCs w:val="20"/>
              </w:rPr>
              <w:t>Specify frequency (i.e., a</w:t>
            </w:r>
            <w:r w:rsidR="004071AD" w:rsidRPr="00C1178A">
              <w:rPr>
                <w:sz w:val="20"/>
                <w:szCs w:val="20"/>
              </w:rPr>
              <w:t>t least annually</w:t>
            </w:r>
            <w:r w:rsidRPr="00C1178A">
              <w:rPr>
                <w:sz w:val="20"/>
                <w:szCs w:val="20"/>
              </w:rPr>
              <w:t>)</w:t>
            </w:r>
          </w:p>
        </w:tc>
        <w:tc>
          <w:tcPr>
            <w:tcW w:w="3690" w:type="dxa"/>
            <w:shd w:val="clear" w:color="auto" w:fill="auto"/>
            <w:vAlign w:val="center"/>
          </w:tcPr>
          <w:p w14:paraId="01A1EEAA" w14:textId="77777777" w:rsidR="004071AD" w:rsidRPr="00C1178A" w:rsidRDefault="00440CE7" w:rsidP="00935E35">
            <w:pPr>
              <w:spacing w:before="0" w:after="0"/>
              <w:jc w:val="left"/>
              <w:rPr>
                <w:b/>
                <w:sz w:val="20"/>
                <w:szCs w:val="20"/>
              </w:rPr>
            </w:pPr>
            <w:r w:rsidRPr="00C1178A">
              <w:rPr>
                <w:sz w:val="20"/>
                <w:szCs w:val="20"/>
              </w:rPr>
              <w:t>Any quality concerns or slower than expected progress should be discussed by the project board and management actions agreed to address the issues identified.</w:t>
            </w:r>
            <w:r w:rsidR="005931DB" w:rsidRPr="00C1178A">
              <w:rPr>
                <w:sz w:val="20"/>
                <w:szCs w:val="20"/>
              </w:rPr>
              <w:t xml:space="preserve"> </w:t>
            </w:r>
          </w:p>
        </w:tc>
        <w:tc>
          <w:tcPr>
            <w:tcW w:w="900" w:type="dxa"/>
            <w:shd w:val="clear" w:color="auto" w:fill="auto"/>
          </w:tcPr>
          <w:p w14:paraId="3C4DA183" w14:textId="77777777" w:rsidR="004071AD" w:rsidRPr="00C1178A" w:rsidRDefault="004071AD" w:rsidP="00935E35">
            <w:pPr>
              <w:spacing w:before="0" w:after="0"/>
              <w:jc w:val="left"/>
              <w:rPr>
                <w:sz w:val="20"/>
                <w:szCs w:val="20"/>
              </w:rPr>
            </w:pPr>
          </w:p>
        </w:tc>
        <w:tc>
          <w:tcPr>
            <w:tcW w:w="900" w:type="dxa"/>
            <w:shd w:val="clear" w:color="auto" w:fill="auto"/>
          </w:tcPr>
          <w:p w14:paraId="0939E973" w14:textId="77777777" w:rsidR="004071AD" w:rsidRPr="00C1178A" w:rsidRDefault="004071AD" w:rsidP="00935E35">
            <w:pPr>
              <w:spacing w:before="0" w:after="0"/>
              <w:jc w:val="left"/>
              <w:rPr>
                <w:sz w:val="20"/>
                <w:szCs w:val="20"/>
              </w:rPr>
            </w:pPr>
          </w:p>
        </w:tc>
      </w:tr>
    </w:tbl>
    <w:p w14:paraId="3B88E352" w14:textId="77777777" w:rsidR="00A6671C" w:rsidRPr="00C1178A" w:rsidRDefault="00A6671C" w:rsidP="00CA3EDA">
      <w:pPr>
        <w:sectPr w:rsidR="00A6671C" w:rsidRPr="00C1178A" w:rsidSect="008F7ABE">
          <w:pgSz w:w="16838" w:h="11906" w:orient="landscape" w:code="9"/>
          <w:pgMar w:top="1152" w:right="864" w:bottom="990" w:left="864" w:header="720" w:footer="0" w:gutter="0"/>
          <w:cols w:space="708"/>
          <w:titlePg/>
          <w:docGrid w:linePitch="360"/>
        </w:sectPr>
      </w:pPr>
    </w:p>
    <w:p w14:paraId="0D85A678" w14:textId="77777777" w:rsidR="00F67170" w:rsidRPr="00C1178A" w:rsidRDefault="00DF65EB" w:rsidP="00CA3EDA">
      <w:pPr>
        <w:pStyle w:val="Heading1"/>
      </w:pPr>
      <w:r w:rsidRPr="00C1178A">
        <w:lastRenderedPageBreak/>
        <w:t xml:space="preserve">UNDP’s </w:t>
      </w:r>
      <w:r w:rsidR="00A2647F" w:rsidRPr="00C1178A">
        <w:t>Work Plan</w:t>
      </w:r>
      <w:r w:rsidR="00844A4A" w:rsidRPr="00C1178A">
        <w:t xml:space="preserve"> (to be developed later only for UNDP)</w:t>
      </w:r>
    </w:p>
    <w:tbl>
      <w:tblP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487"/>
        <w:gridCol w:w="5130"/>
        <w:gridCol w:w="900"/>
        <w:gridCol w:w="900"/>
        <w:gridCol w:w="75"/>
        <w:gridCol w:w="825"/>
        <w:gridCol w:w="3510"/>
        <w:gridCol w:w="1710"/>
      </w:tblGrid>
      <w:tr w:rsidR="00D81375" w:rsidRPr="00C1178A" w14:paraId="213CBDC3" w14:textId="77777777" w:rsidTr="008F7ABE">
        <w:trPr>
          <w:cantSplit/>
          <w:trHeight w:val="467"/>
        </w:trPr>
        <w:tc>
          <w:tcPr>
            <w:tcW w:w="1848" w:type="dxa"/>
            <w:vMerge w:val="restart"/>
            <w:shd w:val="clear" w:color="auto" w:fill="DEEAF6" w:themeFill="accent1" w:themeFillTint="33"/>
            <w:vAlign w:val="center"/>
          </w:tcPr>
          <w:p w14:paraId="5B500FBA" w14:textId="77777777" w:rsidR="00D81375" w:rsidRPr="00C1178A" w:rsidRDefault="00D81375" w:rsidP="00032E8B">
            <w:pPr>
              <w:spacing w:before="0" w:after="0"/>
              <w:jc w:val="center"/>
              <w:rPr>
                <w:color w:val="44546A" w:themeColor="text2"/>
                <w:sz w:val="20"/>
                <w:szCs w:val="20"/>
              </w:rPr>
            </w:pPr>
            <w:r w:rsidRPr="00C1178A">
              <w:rPr>
                <w:color w:val="44546A" w:themeColor="text2"/>
                <w:sz w:val="20"/>
                <w:szCs w:val="20"/>
              </w:rPr>
              <w:t>EXPECTED OUTPUTS</w:t>
            </w:r>
          </w:p>
        </w:tc>
        <w:tc>
          <w:tcPr>
            <w:tcW w:w="487" w:type="dxa"/>
            <w:vMerge w:val="restart"/>
            <w:shd w:val="clear" w:color="auto" w:fill="DEEAF6" w:themeFill="accent1" w:themeFillTint="33"/>
          </w:tcPr>
          <w:p w14:paraId="29782D03" w14:textId="77777777" w:rsidR="00D81375" w:rsidRPr="00C1178A" w:rsidRDefault="00D81375" w:rsidP="00032E8B">
            <w:pPr>
              <w:spacing w:before="0" w:after="0"/>
              <w:jc w:val="center"/>
              <w:rPr>
                <w:color w:val="44546A" w:themeColor="text2"/>
                <w:sz w:val="20"/>
                <w:szCs w:val="20"/>
              </w:rPr>
            </w:pPr>
          </w:p>
        </w:tc>
        <w:tc>
          <w:tcPr>
            <w:tcW w:w="5130" w:type="dxa"/>
            <w:vMerge w:val="restart"/>
            <w:shd w:val="clear" w:color="auto" w:fill="DEEAF6" w:themeFill="accent1" w:themeFillTint="33"/>
            <w:vAlign w:val="center"/>
          </w:tcPr>
          <w:p w14:paraId="026388C9" w14:textId="77777777" w:rsidR="00D81375" w:rsidRPr="00C1178A" w:rsidRDefault="00D81375" w:rsidP="00032E8B">
            <w:pPr>
              <w:spacing w:before="0" w:after="0"/>
              <w:jc w:val="center"/>
              <w:rPr>
                <w:i/>
                <w:color w:val="44546A" w:themeColor="text2"/>
                <w:sz w:val="20"/>
                <w:szCs w:val="20"/>
              </w:rPr>
            </w:pPr>
            <w:r w:rsidRPr="00C1178A">
              <w:rPr>
                <w:color w:val="44546A" w:themeColor="text2"/>
                <w:sz w:val="20"/>
                <w:szCs w:val="20"/>
              </w:rPr>
              <w:t>PLANNED ACTIVITIES</w:t>
            </w:r>
          </w:p>
        </w:tc>
        <w:tc>
          <w:tcPr>
            <w:tcW w:w="900" w:type="dxa"/>
            <w:vMerge w:val="restart"/>
            <w:shd w:val="clear" w:color="auto" w:fill="DEEAF6" w:themeFill="accent1" w:themeFillTint="33"/>
            <w:vAlign w:val="center"/>
          </w:tcPr>
          <w:p w14:paraId="3F833F71" w14:textId="77777777" w:rsidR="00D81375" w:rsidRPr="00C1178A" w:rsidRDefault="00D81375" w:rsidP="00032E8B">
            <w:pPr>
              <w:spacing w:before="0" w:after="0"/>
              <w:jc w:val="center"/>
              <w:rPr>
                <w:color w:val="44546A" w:themeColor="text2"/>
                <w:sz w:val="20"/>
                <w:szCs w:val="20"/>
              </w:rPr>
            </w:pPr>
            <w:r w:rsidRPr="00C1178A">
              <w:rPr>
                <w:color w:val="44546A" w:themeColor="text2"/>
                <w:sz w:val="20"/>
                <w:szCs w:val="20"/>
              </w:rPr>
              <w:t>Project Budget</w:t>
            </w:r>
          </w:p>
        </w:tc>
        <w:tc>
          <w:tcPr>
            <w:tcW w:w="900" w:type="dxa"/>
            <w:vMerge w:val="restart"/>
            <w:shd w:val="clear" w:color="auto" w:fill="DEEAF6" w:themeFill="accent1" w:themeFillTint="33"/>
            <w:vAlign w:val="center"/>
          </w:tcPr>
          <w:p w14:paraId="2925A347" w14:textId="77777777" w:rsidR="00D81375" w:rsidRPr="00C1178A" w:rsidRDefault="00D81375" w:rsidP="00032E8B">
            <w:pPr>
              <w:spacing w:before="0" w:after="0"/>
              <w:jc w:val="center"/>
              <w:rPr>
                <w:color w:val="44546A" w:themeColor="text2"/>
                <w:sz w:val="20"/>
                <w:szCs w:val="20"/>
              </w:rPr>
            </w:pPr>
            <w:r w:rsidRPr="00C1178A">
              <w:rPr>
                <w:color w:val="44546A" w:themeColor="text2"/>
                <w:sz w:val="20"/>
                <w:szCs w:val="20"/>
              </w:rPr>
              <w:t>RESPONSIBLE PARTY</w:t>
            </w:r>
          </w:p>
        </w:tc>
        <w:tc>
          <w:tcPr>
            <w:tcW w:w="6120" w:type="dxa"/>
            <w:gridSpan w:val="4"/>
            <w:shd w:val="clear" w:color="auto" w:fill="DEEAF6" w:themeFill="accent1" w:themeFillTint="33"/>
            <w:vAlign w:val="center"/>
          </w:tcPr>
          <w:p w14:paraId="23F5A161" w14:textId="77777777" w:rsidR="00D81375" w:rsidRPr="00C1178A" w:rsidRDefault="00D81375" w:rsidP="00032E8B">
            <w:pPr>
              <w:spacing w:before="0" w:after="0"/>
              <w:jc w:val="center"/>
              <w:rPr>
                <w:color w:val="44546A" w:themeColor="text2"/>
                <w:sz w:val="20"/>
                <w:szCs w:val="20"/>
              </w:rPr>
            </w:pPr>
            <w:r w:rsidRPr="00C1178A">
              <w:rPr>
                <w:color w:val="44546A" w:themeColor="text2"/>
                <w:sz w:val="20"/>
                <w:szCs w:val="20"/>
              </w:rPr>
              <w:t>PLANNED BUDGET</w:t>
            </w:r>
          </w:p>
        </w:tc>
      </w:tr>
      <w:tr w:rsidR="00D81375" w:rsidRPr="00C1178A" w14:paraId="0A83CCB5" w14:textId="77777777" w:rsidTr="008F7ABE">
        <w:trPr>
          <w:cantSplit/>
          <w:trHeight w:val="611"/>
        </w:trPr>
        <w:tc>
          <w:tcPr>
            <w:tcW w:w="1848" w:type="dxa"/>
            <w:vMerge/>
            <w:shd w:val="clear" w:color="auto" w:fill="DEEAF6" w:themeFill="accent1" w:themeFillTint="33"/>
            <w:vAlign w:val="center"/>
          </w:tcPr>
          <w:p w14:paraId="3248AC2B" w14:textId="77777777" w:rsidR="00D81375" w:rsidRPr="00C1178A" w:rsidRDefault="00D81375" w:rsidP="00032E8B">
            <w:pPr>
              <w:spacing w:before="0" w:after="0"/>
              <w:jc w:val="center"/>
              <w:rPr>
                <w:color w:val="44546A" w:themeColor="text2"/>
                <w:sz w:val="20"/>
                <w:szCs w:val="20"/>
              </w:rPr>
            </w:pPr>
          </w:p>
        </w:tc>
        <w:tc>
          <w:tcPr>
            <w:tcW w:w="487" w:type="dxa"/>
            <w:vMerge/>
            <w:shd w:val="clear" w:color="auto" w:fill="DEEAF6" w:themeFill="accent1" w:themeFillTint="33"/>
          </w:tcPr>
          <w:p w14:paraId="2901CEA8" w14:textId="77777777" w:rsidR="00D81375" w:rsidRPr="00C1178A" w:rsidRDefault="00D81375" w:rsidP="00032E8B">
            <w:pPr>
              <w:spacing w:before="0" w:after="0"/>
              <w:jc w:val="center"/>
              <w:rPr>
                <w:color w:val="44546A" w:themeColor="text2"/>
                <w:sz w:val="20"/>
                <w:szCs w:val="20"/>
              </w:rPr>
            </w:pPr>
          </w:p>
        </w:tc>
        <w:tc>
          <w:tcPr>
            <w:tcW w:w="5130" w:type="dxa"/>
            <w:vMerge/>
            <w:tcBorders>
              <w:bottom w:val="single" w:sz="4" w:space="0" w:color="auto"/>
            </w:tcBorders>
            <w:shd w:val="clear" w:color="auto" w:fill="DEEAF6" w:themeFill="accent1" w:themeFillTint="33"/>
            <w:vAlign w:val="center"/>
          </w:tcPr>
          <w:p w14:paraId="4561BF20" w14:textId="77777777" w:rsidR="00D81375" w:rsidRPr="00C1178A" w:rsidRDefault="00D81375" w:rsidP="00032E8B">
            <w:pPr>
              <w:spacing w:before="0" w:after="0"/>
              <w:jc w:val="center"/>
              <w:rPr>
                <w:color w:val="44546A" w:themeColor="text2"/>
                <w:sz w:val="20"/>
                <w:szCs w:val="20"/>
              </w:rPr>
            </w:pPr>
          </w:p>
        </w:tc>
        <w:tc>
          <w:tcPr>
            <w:tcW w:w="900" w:type="dxa"/>
            <w:vMerge/>
            <w:shd w:val="clear" w:color="auto" w:fill="DEEAF6" w:themeFill="accent1" w:themeFillTint="33"/>
            <w:vAlign w:val="center"/>
          </w:tcPr>
          <w:p w14:paraId="51EDFC06" w14:textId="77777777" w:rsidR="00D81375" w:rsidRPr="00C1178A" w:rsidRDefault="00D81375" w:rsidP="00032E8B">
            <w:pPr>
              <w:spacing w:before="0" w:after="0"/>
              <w:jc w:val="center"/>
              <w:rPr>
                <w:color w:val="44546A" w:themeColor="text2"/>
                <w:sz w:val="20"/>
                <w:szCs w:val="20"/>
              </w:rPr>
            </w:pPr>
          </w:p>
        </w:tc>
        <w:tc>
          <w:tcPr>
            <w:tcW w:w="900" w:type="dxa"/>
            <w:vMerge/>
            <w:shd w:val="clear" w:color="auto" w:fill="DEEAF6" w:themeFill="accent1" w:themeFillTint="33"/>
            <w:vAlign w:val="center"/>
          </w:tcPr>
          <w:p w14:paraId="31EA645F" w14:textId="77777777" w:rsidR="00D81375" w:rsidRPr="00C1178A" w:rsidRDefault="00D81375" w:rsidP="00032E8B">
            <w:pPr>
              <w:spacing w:before="0" w:after="0"/>
              <w:jc w:val="center"/>
              <w:rPr>
                <w:color w:val="44546A" w:themeColor="text2"/>
                <w:sz w:val="20"/>
                <w:szCs w:val="20"/>
              </w:rPr>
            </w:pPr>
          </w:p>
        </w:tc>
        <w:tc>
          <w:tcPr>
            <w:tcW w:w="900" w:type="dxa"/>
            <w:gridSpan w:val="2"/>
            <w:shd w:val="clear" w:color="auto" w:fill="DEEAF6" w:themeFill="accent1" w:themeFillTint="33"/>
            <w:vAlign w:val="center"/>
          </w:tcPr>
          <w:p w14:paraId="08196376" w14:textId="77777777" w:rsidR="00D81375" w:rsidRPr="00C1178A" w:rsidRDefault="00D81375" w:rsidP="00032E8B">
            <w:pPr>
              <w:spacing w:before="0" w:after="0"/>
              <w:jc w:val="center"/>
              <w:rPr>
                <w:color w:val="44546A" w:themeColor="text2"/>
                <w:sz w:val="20"/>
                <w:szCs w:val="20"/>
              </w:rPr>
            </w:pPr>
            <w:r w:rsidRPr="00C1178A">
              <w:rPr>
                <w:color w:val="44546A" w:themeColor="text2"/>
                <w:sz w:val="20"/>
                <w:szCs w:val="20"/>
              </w:rPr>
              <w:t>Funding Source</w:t>
            </w:r>
          </w:p>
        </w:tc>
        <w:tc>
          <w:tcPr>
            <w:tcW w:w="3510" w:type="dxa"/>
            <w:shd w:val="clear" w:color="auto" w:fill="DEEAF6" w:themeFill="accent1" w:themeFillTint="33"/>
            <w:vAlign w:val="center"/>
          </w:tcPr>
          <w:p w14:paraId="51095C44" w14:textId="77777777" w:rsidR="00D81375" w:rsidRPr="00C1178A" w:rsidRDefault="00D81375" w:rsidP="00032E8B">
            <w:pPr>
              <w:spacing w:before="0" w:after="0"/>
              <w:jc w:val="center"/>
              <w:rPr>
                <w:color w:val="44546A" w:themeColor="text2"/>
                <w:sz w:val="20"/>
                <w:szCs w:val="20"/>
              </w:rPr>
            </w:pPr>
            <w:r w:rsidRPr="00C1178A">
              <w:rPr>
                <w:color w:val="44546A" w:themeColor="text2"/>
                <w:sz w:val="20"/>
                <w:szCs w:val="20"/>
              </w:rPr>
              <w:t>Budget Description</w:t>
            </w:r>
          </w:p>
        </w:tc>
        <w:tc>
          <w:tcPr>
            <w:tcW w:w="1710" w:type="dxa"/>
            <w:shd w:val="clear" w:color="auto" w:fill="DEEAF6" w:themeFill="accent1" w:themeFillTint="33"/>
            <w:vAlign w:val="center"/>
          </w:tcPr>
          <w:p w14:paraId="6F257198" w14:textId="77777777" w:rsidR="00D81375" w:rsidRPr="00C1178A" w:rsidRDefault="00D81375" w:rsidP="00032E8B">
            <w:pPr>
              <w:spacing w:before="0" w:after="0"/>
              <w:jc w:val="center"/>
              <w:rPr>
                <w:color w:val="44546A" w:themeColor="text2"/>
                <w:sz w:val="20"/>
                <w:szCs w:val="20"/>
              </w:rPr>
            </w:pPr>
            <w:r w:rsidRPr="00C1178A">
              <w:rPr>
                <w:color w:val="44546A" w:themeColor="text2"/>
                <w:sz w:val="20"/>
                <w:szCs w:val="20"/>
              </w:rPr>
              <w:t>Amount</w:t>
            </w:r>
          </w:p>
        </w:tc>
      </w:tr>
      <w:tr w:rsidR="00AC78BC" w:rsidRPr="00C1178A" w14:paraId="7DDBA0EA" w14:textId="77777777" w:rsidTr="008F7ABE">
        <w:trPr>
          <w:cantSplit/>
          <w:trHeight w:val="288"/>
        </w:trPr>
        <w:tc>
          <w:tcPr>
            <w:tcW w:w="1848" w:type="dxa"/>
            <w:vMerge w:val="restart"/>
          </w:tcPr>
          <w:p w14:paraId="7D50F239"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Output 1:  Capacity in the infrastructure, housing and essential services sectors enhanced</w:t>
            </w:r>
          </w:p>
          <w:p w14:paraId="256976EF" w14:textId="77777777" w:rsidR="00AC78BC" w:rsidRPr="00C1178A" w:rsidRDefault="00AC78BC" w:rsidP="00AC78BC">
            <w:pPr>
              <w:spacing w:before="0" w:after="0"/>
              <w:jc w:val="left"/>
              <w:rPr>
                <w:b/>
                <w:color w:val="44546A" w:themeColor="text2"/>
                <w:sz w:val="20"/>
                <w:szCs w:val="20"/>
              </w:rPr>
            </w:pPr>
          </w:p>
        </w:tc>
        <w:tc>
          <w:tcPr>
            <w:tcW w:w="487" w:type="dxa"/>
            <w:vMerge w:val="restart"/>
            <w:vAlign w:val="center"/>
          </w:tcPr>
          <w:p w14:paraId="5A047CF9"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1.1</w:t>
            </w:r>
          </w:p>
        </w:tc>
        <w:tc>
          <w:tcPr>
            <w:tcW w:w="5130" w:type="dxa"/>
            <w:vMerge w:val="restart"/>
            <w:vAlign w:val="center"/>
          </w:tcPr>
          <w:p w14:paraId="793B479A"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Building capacity for energy planning, financing, and renewable energy technologies</w:t>
            </w:r>
          </w:p>
        </w:tc>
        <w:tc>
          <w:tcPr>
            <w:tcW w:w="900" w:type="dxa"/>
            <w:vMerge w:val="restart"/>
            <w:vAlign w:val="center"/>
          </w:tcPr>
          <w:p w14:paraId="7236D567"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200,000</w:t>
            </w:r>
          </w:p>
        </w:tc>
        <w:tc>
          <w:tcPr>
            <w:tcW w:w="900" w:type="dxa"/>
            <w:vMerge w:val="restart"/>
            <w:vAlign w:val="center"/>
          </w:tcPr>
          <w:p w14:paraId="3CA5D75D"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UNDP</w:t>
            </w:r>
          </w:p>
        </w:tc>
        <w:tc>
          <w:tcPr>
            <w:tcW w:w="900" w:type="dxa"/>
            <w:gridSpan w:val="2"/>
            <w:vMerge w:val="restart"/>
            <w:shd w:val="clear" w:color="auto" w:fill="auto"/>
            <w:vAlign w:val="center"/>
          </w:tcPr>
          <w:p w14:paraId="4143E9DF"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656FD6BE"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 xml:space="preserve">Contractual services </w:t>
            </w:r>
          </w:p>
        </w:tc>
        <w:tc>
          <w:tcPr>
            <w:tcW w:w="1710" w:type="dxa"/>
            <w:shd w:val="clear" w:color="auto" w:fill="auto"/>
            <w:vAlign w:val="center"/>
          </w:tcPr>
          <w:p w14:paraId="0E8E22D9"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175,000</w:t>
            </w:r>
          </w:p>
        </w:tc>
      </w:tr>
      <w:tr w:rsidR="00AC78BC" w:rsidRPr="00C1178A" w14:paraId="7BD01DF0" w14:textId="77777777" w:rsidTr="008F7ABE">
        <w:trPr>
          <w:cantSplit/>
          <w:trHeight w:val="288"/>
        </w:trPr>
        <w:tc>
          <w:tcPr>
            <w:tcW w:w="1848" w:type="dxa"/>
            <w:vMerge/>
          </w:tcPr>
          <w:p w14:paraId="6DB93926"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75D268A7"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2405C6A1"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0CA1E0FD" w14:textId="77777777" w:rsidR="00AC78BC" w:rsidRPr="00C1178A" w:rsidRDefault="00AC78BC" w:rsidP="00AC78BC">
            <w:pPr>
              <w:spacing w:before="0" w:after="0"/>
              <w:jc w:val="center"/>
              <w:rPr>
                <w:color w:val="44546A" w:themeColor="text2"/>
                <w:sz w:val="20"/>
                <w:szCs w:val="20"/>
              </w:rPr>
            </w:pPr>
          </w:p>
        </w:tc>
        <w:tc>
          <w:tcPr>
            <w:tcW w:w="900" w:type="dxa"/>
            <w:vMerge/>
            <w:vAlign w:val="center"/>
          </w:tcPr>
          <w:p w14:paraId="3940FCDD" w14:textId="77777777" w:rsidR="00AC78BC" w:rsidRPr="00C1178A" w:rsidRDefault="00AC78BC" w:rsidP="00AC78BC">
            <w:pPr>
              <w:spacing w:before="0" w:after="0"/>
              <w:jc w:val="center"/>
              <w:rPr>
                <w:color w:val="44546A" w:themeColor="text2"/>
                <w:sz w:val="20"/>
                <w:szCs w:val="20"/>
              </w:rPr>
            </w:pPr>
          </w:p>
        </w:tc>
        <w:tc>
          <w:tcPr>
            <w:tcW w:w="900" w:type="dxa"/>
            <w:gridSpan w:val="2"/>
            <w:vMerge/>
            <w:shd w:val="clear" w:color="auto" w:fill="auto"/>
            <w:vAlign w:val="center"/>
          </w:tcPr>
          <w:p w14:paraId="0D31718C"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3CDDB15F"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Training workshop</w:t>
            </w:r>
          </w:p>
        </w:tc>
        <w:tc>
          <w:tcPr>
            <w:tcW w:w="1710" w:type="dxa"/>
            <w:shd w:val="clear" w:color="auto" w:fill="auto"/>
            <w:vAlign w:val="center"/>
          </w:tcPr>
          <w:p w14:paraId="1FEA551E"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10,000</w:t>
            </w:r>
          </w:p>
        </w:tc>
      </w:tr>
      <w:tr w:rsidR="00AC78BC" w:rsidRPr="00C1178A" w14:paraId="718CD6CF" w14:textId="77777777" w:rsidTr="008F7ABE">
        <w:trPr>
          <w:cantSplit/>
          <w:trHeight w:val="288"/>
        </w:trPr>
        <w:tc>
          <w:tcPr>
            <w:tcW w:w="1848" w:type="dxa"/>
            <w:vMerge/>
          </w:tcPr>
          <w:p w14:paraId="7A19694F"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3BE9F5E8"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198BA903"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1DDFA8DD" w14:textId="77777777" w:rsidR="00AC78BC" w:rsidRPr="00C1178A" w:rsidRDefault="00AC78BC" w:rsidP="00AC78BC">
            <w:pPr>
              <w:spacing w:before="0" w:after="0"/>
              <w:jc w:val="center"/>
              <w:rPr>
                <w:color w:val="44546A" w:themeColor="text2"/>
                <w:sz w:val="20"/>
                <w:szCs w:val="20"/>
              </w:rPr>
            </w:pPr>
          </w:p>
        </w:tc>
        <w:tc>
          <w:tcPr>
            <w:tcW w:w="900" w:type="dxa"/>
            <w:vMerge/>
            <w:vAlign w:val="center"/>
          </w:tcPr>
          <w:p w14:paraId="285DF8C8" w14:textId="77777777" w:rsidR="00AC78BC" w:rsidRPr="00C1178A" w:rsidRDefault="00AC78BC" w:rsidP="00AC78BC">
            <w:pPr>
              <w:spacing w:before="0" w:after="0"/>
              <w:jc w:val="center"/>
              <w:rPr>
                <w:color w:val="44546A" w:themeColor="text2"/>
                <w:sz w:val="20"/>
                <w:szCs w:val="20"/>
              </w:rPr>
            </w:pPr>
          </w:p>
        </w:tc>
        <w:tc>
          <w:tcPr>
            <w:tcW w:w="900" w:type="dxa"/>
            <w:gridSpan w:val="2"/>
            <w:vMerge/>
            <w:shd w:val="clear" w:color="auto" w:fill="auto"/>
            <w:vAlign w:val="center"/>
          </w:tcPr>
          <w:p w14:paraId="381DE9F9"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6EA5BCB6"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Materials and goods</w:t>
            </w:r>
          </w:p>
        </w:tc>
        <w:tc>
          <w:tcPr>
            <w:tcW w:w="1710" w:type="dxa"/>
            <w:shd w:val="clear" w:color="auto" w:fill="auto"/>
            <w:vAlign w:val="center"/>
          </w:tcPr>
          <w:p w14:paraId="6745885A"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5,000</w:t>
            </w:r>
          </w:p>
        </w:tc>
      </w:tr>
      <w:tr w:rsidR="00AC78BC" w:rsidRPr="00C1178A" w14:paraId="40E9D973" w14:textId="77777777" w:rsidTr="008F7ABE">
        <w:trPr>
          <w:cantSplit/>
          <w:trHeight w:val="288"/>
        </w:trPr>
        <w:tc>
          <w:tcPr>
            <w:tcW w:w="1848" w:type="dxa"/>
            <w:vMerge/>
          </w:tcPr>
          <w:p w14:paraId="4319B58A"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4C56502A"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264E3DB7"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22A262E2" w14:textId="77777777" w:rsidR="00AC78BC" w:rsidRPr="00C1178A" w:rsidRDefault="00AC78BC" w:rsidP="00AC78BC">
            <w:pPr>
              <w:spacing w:before="0" w:after="0"/>
              <w:jc w:val="center"/>
              <w:rPr>
                <w:color w:val="44546A" w:themeColor="text2"/>
                <w:sz w:val="20"/>
                <w:szCs w:val="20"/>
              </w:rPr>
            </w:pPr>
          </w:p>
        </w:tc>
        <w:tc>
          <w:tcPr>
            <w:tcW w:w="900" w:type="dxa"/>
            <w:vMerge/>
            <w:vAlign w:val="center"/>
          </w:tcPr>
          <w:p w14:paraId="4AB843EE" w14:textId="77777777" w:rsidR="00AC78BC" w:rsidRPr="00C1178A" w:rsidRDefault="00AC78BC" w:rsidP="00AC78BC">
            <w:pPr>
              <w:spacing w:before="0" w:after="0"/>
              <w:jc w:val="center"/>
              <w:rPr>
                <w:color w:val="44546A" w:themeColor="text2"/>
                <w:sz w:val="20"/>
                <w:szCs w:val="20"/>
              </w:rPr>
            </w:pPr>
          </w:p>
        </w:tc>
        <w:tc>
          <w:tcPr>
            <w:tcW w:w="900" w:type="dxa"/>
            <w:gridSpan w:val="2"/>
            <w:vMerge/>
            <w:shd w:val="clear" w:color="auto" w:fill="auto"/>
            <w:vAlign w:val="center"/>
          </w:tcPr>
          <w:p w14:paraId="1A12D469"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5F6B768A"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 xml:space="preserve">Travel </w:t>
            </w:r>
          </w:p>
        </w:tc>
        <w:tc>
          <w:tcPr>
            <w:tcW w:w="1710" w:type="dxa"/>
            <w:shd w:val="clear" w:color="auto" w:fill="auto"/>
            <w:vAlign w:val="center"/>
          </w:tcPr>
          <w:p w14:paraId="38AF8764"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10,000</w:t>
            </w:r>
          </w:p>
        </w:tc>
      </w:tr>
      <w:tr w:rsidR="00AC78BC" w:rsidRPr="00C1178A" w14:paraId="3912CC9D" w14:textId="77777777" w:rsidTr="008F7ABE">
        <w:trPr>
          <w:cantSplit/>
          <w:trHeight w:val="288"/>
        </w:trPr>
        <w:tc>
          <w:tcPr>
            <w:tcW w:w="1848" w:type="dxa"/>
            <w:vMerge/>
          </w:tcPr>
          <w:p w14:paraId="6647ED9D" w14:textId="77777777" w:rsidR="00AC78BC" w:rsidRPr="00C1178A" w:rsidRDefault="00AC78BC" w:rsidP="00AC78BC">
            <w:pPr>
              <w:spacing w:before="0" w:after="0"/>
              <w:jc w:val="left"/>
              <w:rPr>
                <w:b/>
                <w:color w:val="44546A" w:themeColor="text2"/>
                <w:sz w:val="20"/>
                <w:szCs w:val="20"/>
              </w:rPr>
            </w:pPr>
          </w:p>
        </w:tc>
        <w:tc>
          <w:tcPr>
            <w:tcW w:w="487" w:type="dxa"/>
            <w:vMerge w:val="restart"/>
            <w:vAlign w:val="center"/>
          </w:tcPr>
          <w:p w14:paraId="70737BE5"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1.2</w:t>
            </w:r>
          </w:p>
        </w:tc>
        <w:tc>
          <w:tcPr>
            <w:tcW w:w="5130" w:type="dxa"/>
            <w:vMerge w:val="restart"/>
            <w:vAlign w:val="center"/>
          </w:tcPr>
          <w:p w14:paraId="1964F48F"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Building Capacity for Essential Services for Solid Waste Management Enhanced</w:t>
            </w:r>
          </w:p>
        </w:tc>
        <w:tc>
          <w:tcPr>
            <w:tcW w:w="900" w:type="dxa"/>
            <w:vMerge w:val="restart"/>
            <w:vAlign w:val="center"/>
          </w:tcPr>
          <w:p w14:paraId="5106C8DF"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200,000</w:t>
            </w:r>
          </w:p>
        </w:tc>
        <w:tc>
          <w:tcPr>
            <w:tcW w:w="900" w:type="dxa"/>
            <w:vMerge w:val="restart"/>
            <w:vAlign w:val="center"/>
          </w:tcPr>
          <w:p w14:paraId="0C54F253"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UNDP</w:t>
            </w:r>
          </w:p>
        </w:tc>
        <w:tc>
          <w:tcPr>
            <w:tcW w:w="900" w:type="dxa"/>
            <w:gridSpan w:val="2"/>
            <w:vMerge w:val="restart"/>
            <w:shd w:val="clear" w:color="auto" w:fill="auto"/>
            <w:vAlign w:val="center"/>
          </w:tcPr>
          <w:p w14:paraId="31E10F6D"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2219A80F"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 xml:space="preserve">Contractual services </w:t>
            </w:r>
          </w:p>
        </w:tc>
        <w:tc>
          <w:tcPr>
            <w:tcW w:w="1710" w:type="dxa"/>
            <w:shd w:val="clear" w:color="auto" w:fill="auto"/>
            <w:vAlign w:val="center"/>
          </w:tcPr>
          <w:p w14:paraId="4D510AA9"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130,000</w:t>
            </w:r>
          </w:p>
        </w:tc>
      </w:tr>
      <w:tr w:rsidR="00AC78BC" w:rsidRPr="00C1178A" w14:paraId="00E03056" w14:textId="77777777" w:rsidTr="008F7ABE">
        <w:trPr>
          <w:cantSplit/>
          <w:trHeight w:val="288"/>
        </w:trPr>
        <w:tc>
          <w:tcPr>
            <w:tcW w:w="1848" w:type="dxa"/>
            <w:vMerge/>
          </w:tcPr>
          <w:p w14:paraId="214066FF"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3EBC14CF"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507730AD"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079330C5" w14:textId="77777777" w:rsidR="00AC78BC" w:rsidRPr="00C1178A" w:rsidRDefault="00AC78BC" w:rsidP="00AC78BC">
            <w:pPr>
              <w:spacing w:before="0" w:after="0"/>
              <w:jc w:val="center"/>
              <w:rPr>
                <w:color w:val="44546A" w:themeColor="text2"/>
                <w:sz w:val="20"/>
                <w:szCs w:val="20"/>
              </w:rPr>
            </w:pPr>
          </w:p>
        </w:tc>
        <w:tc>
          <w:tcPr>
            <w:tcW w:w="900" w:type="dxa"/>
            <w:vMerge/>
            <w:vAlign w:val="center"/>
          </w:tcPr>
          <w:p w14:paraId="34C2B9D4" w14:textId="77777777" w:rsidR="00AC78BC" w:rsidRPr="00C1178A" w:rsidRDefault="00AC78BC" w:rsidP="00AC78BC">
            <w:pPr>
              <w:spacing w:before="0" w:after="0"/>
              <w:jc w:val="center"/>
              <w:rPr>
                <w:color w:val="44546A" w:themeColor="text2"/>
                <w:sz w:val="20"/>
                <w:szCs w:val="20"/>
              </w:rPr>
            </w:pPr>
          </w:p>
        </w:tc>
        <w:tc>
          <w:tcPr>
            <w:tcW w:w="900" w:type="dxa"/>
            <w:gridSpan w:val="2"/>
            <w:vMerge/>
            <w:shd w:val="clear" w:color="auto" w:fill="auto"/>
            <w:vAlign w:val="center"/>
          </w:tcPr>
          <w:p w14:paraId="2D5FBFB3"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4D4A0D05"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Training workshop</w:t>
            </w:r>
          </w:p>
        </w:tc>
        <w:tc>
          <w:tcPr>
            <w:tcW w:w="1710" w:type="dxa"/>
            <w:shd w:val="clear" w:color="auto" w:fill="auto"/>
            <w:vAlign w:val="center"/>
          </w:tcPr>
          <w:p w14:paraId="2CE24E3C"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10,000</w:t>
            </w:r>
          </w:p>
        </w:tc>
      </w:tr>
      <w:tr w:rsidR="00AC78BC" w:rsidRPr="00C1178A" w14:paraId="65953CA2" w14:textId="77777777" w:rsidTr="008F7ABE">
        <w:trPr>
          <w:cantSplit/>
          <w:trHeight w:val="288"/>
        </w:trPr>
        <w:tc>
          <w:tcPr>
            <w:tcW w:w="1848" w:type="dxa"/>
            <w:vMerge/>
          </w:tcPr>
          <w:p w14:paraId="33AB133B"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450D9CEB"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3649CA96"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47EDAB2B" w14:textId="77777777" w:rsidR="00AC78BC" w:rsidRPr="00C1178A" w:rsidRDefault="00AC78BC" w:rsidP="00AC78BC">
            <w:pPr>
              <w:spacing w:before="0" w:after="0"/>
              <w:jc w:val="center"/>
              <w:rPr>
                <w:color w:val="44546A" w:themeColor="text2"/>
                <w:sz w:val="20"/>
                <w:szCs w:val="20"/>
              </w:rPr>
            </w:pPr>
          </w:p>
        </w:tc>
        <w:tc>
          <w:tcPr>
            <w:tcW w:w="900" w:type="dxa"/>
            <w:vMerge/>
            <w:vAlign w:val="center"/>
          </w:tcPr>
          <w:p w14:paraId="03CC5FD3" w14:textId="77777777" w:rsidR="00AC78BC" w:rsidRPr="00C1178A" w:rsidRDefault="00AC78BC" w:rsidP="00AC78BC">
            <w:pPr>
              <w:spacing w:before="0" w:after="0"/>
              <w:jc w:val="center"/>
              <w:rPr>
                <w:color w:val="44546A" w:themeColor="text2"/>
                <w:sz w:val="20"/>
                <w:szCs w:val="20"/>
              </w:rPr>
            </w:pPr>
          </w:p>
        </w:tc>
        <w:tc>
          <w:tcPr>
            <w:tcW w:w="900" w:type="dxa"/>
            <w:gridSpan w:val="2"/>
            <w:vMerge/>
            <w:shd w:val="clear" w:color="auto" w:fill="auto"/>
            <w:vAlign w:val="center"/>
          </w:tcPr>
          <w:p w14:paraId="5284D4E7"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4CE8850C"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 xml:space="preserve">Consultant </w:t>
            </w:r>
          </w:p>
        </w:tc>
        <w:tc>
          <w:tcPr>
            <w:tcW w:w="1710" w:type="dxa"/>
            <w:shd w:val="clear" w:color="auto" w:fill="auto"/>
            <w:vAlign w:val="center"/>
          </w:tcPr>
          <w:p w14:paraId="0F45031E"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40,000</w:t>
            </w:r>
          </w:p>
        </w:tc>
      </w:tr>
      <w:tr w:rsidR="00AC78BC" w:rsidRPr="00C1178A" w14:paraId="2ABE5FCF" w14:textId="77777777" w:rsidTr="008F7ABE">
        <w:trPr>
          <w:cantSplit/>
          <w:trHeight w:val="288"/>
        </w:trPr>
        <w:tc>
          <w:tcPr>
            <w:tcW w:w="1848" w:type="dxa"/>
            <w:vMerge/>
          </w:tcPr>
          <w:p w14:paraId="29440F89"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3314B7D6"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3CDD6801"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14EBD159" w14:textId="77777777" w:rsidR="00AC78BC" w:rsidRPr="00C1178A" w:rsidRDefault="00AC78BC" w:rsidP="00AC78BC">
            <w:pPr>
              <w:spacing w:before="0" w:after="0"/>
              <w:jc w:val="center"/>
              <w:rPr>
                <w:color w:val="44546A" w:themeColor="text2"/>
                <w:sz w:val="20"/>
                <w:szCs w:val="20"/>
              </w:rPr>
            </w:pPr>
          </w:p>
        </w:tc>
        <w:tc>
          <w:tcPr>
            <w:tcW w:w="900" w:type="dxa"/>
            <w:vMerge/>
            <w:vAlign w:val="center"/>
          </w:tcPr>
          <w:p w14:paraId="35CAF4C9" w14:textId="77777777" w:rsidR="00AC78BC" w:rsidRPr="00C1178A" w:rsidRDefault="00AC78BC" w:rsidP="00AC78BC">
            <w:pPr>
              <w:spacing w:before="0" w:after="0"/>
              <w:jc w:val="center"/>
              <w:rPr>
                <w:color w:val="44546A" w:themeColor="text2"/>
                <w:sz w:val="20"/>
                <w:szCs w:val="20"/>
              </w:rPr>
            </w:pPr>
          </w:p>
        </w:tc>
        <w:tc>
          <w:tcPr>
            <w:tcW w:w="900" w:type="dxa"/>
            <w:gridSpan w:val="2"/>
            <w:vMerge/>
            <w:shd w:val="clear" w:color="auto" w:fill="auto"/>
            <w:vAlign w:val="center"/>
          </w:tcPr>
          <w:p w14:paraId="461D985D"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786AFD5A"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Materials and goods</w:t>
            </w:r>
          </w:p>
        </w:tc>
        <w:tc>
          <w:tcPr>
            <w:tcW w:w="1710" w:type="dxa"/>
            <w:shd w:val="clear" w:color="auto" w:fill="auto"/>
            <w:vAlign w:val="center"/>
          </w:tcPr>
          <w:p w14:paraId="3B86502B"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15,000</w:t>
            </w:r>
          </w:p>
        </w:tc>
      </w:tr>
      <w:tr w:rsidR="00AC78BC" w:rsidRPr="00C1178A" w14:paraId="1089E6AF" w14:textId="77777777" w:rsidTr="008F7ABE">
        <w:trPr>
          <w:cantSplit/>
          <w:trHeight w:val="288"/>
        </w:trPr>
        <w:tc>
          <w:tcPr>
            <w:tcW w:w="1848" w:type="dxa"/>
            <w:vMerge/>
          </w:tcPr>
          <w:p w14:paraId="646E4809"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75CE782E"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0CE560AB"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56BA3F96" w14:textId="77777777" w:rsidR="00AC78BC" w:rsidRPr="00C1178A" w:rsidRDefault="00AC78BC" w:rsidP="00AC78BC">
            <w:pPr>
              <w:spacing w:before="0" w:after="0"/>
              <w:jc w:val="center"/>
              <w:rPr>
                <w:color w:val="44546A" w:themeColor="text2"/>
                <w:sz w:val="20"/>
                <w:szCs w:val="20"/>
              </w:rPr>
            </w:pPr>
          </w:p>
        </w:tc>
        <w:tc>
          <w:tcPr>
            <w:tcW w:w="900" w:type="dxa"/>
            <w:vMerge/>
            <w:vAlign w:val="center"/>
          </w:tcPr>
          <w:p w14:paraId="42263190" w14:textId="77777777" w:rsidR="00AC78BC" w:rsidRPr="00C1178A" w:rsidRDefault="00AC78BC" w:rsidP="00AC78BC">
            <w:pPr>
              <w:spacing w:before="0" w:after="0"/>
              <w:jc w:val="center"/>
              <w:rPr>
                <w:color w:val="44546A" w:themeColor="text2"/>
                <w:sz w:val="20"/>
                <w:szCs w:val="20"/>
              </w:rPr>
            </w:pPr>
          </w:p>
        </w:tc>
        <w:tc>
          <w:tcPr>
            <w:tcW w:w="900" w:type="dxa"/>
            <w:gridSpan w:val="2"/>
            <w:vMerge/>
            <w:shd w:val="clear" w:color="auto" w:fill="auto"/>
            <w:vAlign w:val="center"/>
          </w:tcPr>
          <w:p w14:paraId="4E483382"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42ECE608"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 xml:space="preserve">Travel </w:t>
            </w:r>
          </w:p>
        </w:tc>
        <w:tc>
          <w:tcPr>
            <w:tcW w:w="1710" w:type="dxa"/>
            <w:shd w:val="clear" w:color="auto" w:fill="auto"/>
            <w:vAlign w:val="center"/>
          </w:tcPr>
          <w:p w14:paraId="154198A6"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5,000</w:t>
            </w:r>
          </w:p>
        </w:tc>
      </w:tr>
      <w:tr w:rsidR="00AC78BC" w:rsidRPr="00C1178A" w14:paraId="7E85A434" w14:textId="77777777" w:rsidTr="008F7ABE">
        <w:trPr>
          <w:cantSplit/>
          <w:trHeight w:val="288"/>
        </w:trPr>
        <w:tc>
          <w:tcPr>
            <w:tcW w:w="1848" w:type="dxa"/>
            <w:vMerge/>
          </w:tcPr>
          <w:p w14:paraId="15637AE7" w14:textId="77777777" w:rsidR="00AC78BC" w:rsidRPr="00C1178A" w:rsidRDefault="00AC78BC" w:rsidP="00AC78BC">
            <w:pPr>
              <w:spacing w:before="0" w:after="0"/>
              <w:jc w:val="left"/>
              <w:rPr>
                <w:b/>
                <w:color w:val="44546A" w:themeColor="text2"/>
                <w:sz w:val="20"/>
                <w:szCs w:val="20"/>
              </w:rPr>
            </w:pPr>
          </w:p>
        </w:tc>
        <w:tc>
          <w:tcPr>
            <w:tcW w:w="487" w:type="dxa"/>
            <w:vMerge w:val="restart"/>
            <w:vAlign w:val="center"/>
          </w:tcPr>
          <w:p w14:paraId="246EB3A8"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1.5</w:t>
            </w:r>
          </w:p>
        </w:tc>
        <w:tc>
          <w:tcPr>
            <w:tcW w:w="5130" w:type="dxa"/>
            <w:vMerge w:val="restart"/>
            <w:vAlign w:val="center"/>
          </w:tcPr>
          <w:p w14:paraId="45EEEF4D"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Capacity of Syrian cultural heritage experts enhanced in documenting and safeguarding cultural heritage at risk</w:t>
            </w:r>
          </w:p>
        </w:tc>
        <w:tc>
          <w:tcPr>
            <w:tcW w:w="900" w:type="dxa"/>
            <w:vMerge w:val="restart"/>
            <w:vAlign w:val="center"/>
          </w:tcPr>
          <w:p w14:paraId="7A5F2A72"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440,000</w:t>
            </w:r>
          </w:p>
        </w:tc>
        <w:tc>
          <w:tcPr>
            <w:tcW w:w="900" w:type="dxa"/>
            <w:vMerge w:val="restart"/>
            <w:vAlign w:val="center"/>
          </w:tcPr>
          <w:p w14:paraId="2FEC5093"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UNDP</w:t>
            </w:r>
          </w:p>
        </w:tc>
        <w:tc>
          <w:tcPr>
            <w:tcW w:w="900" w:type="dxa"/>
            <w:gridSpan w:val="2"/>
            <w:vMerge w:val="restart"/>
            <w:shd w:val="clear" w:color="auto" w:fill="auto"/>
            <w:vAlign w:val="center"/>
          </w:tcPr>
          <w:p w14:paraId="17DBE64E"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6A1EFC13"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Contractual services (training)</w:t>
            </w:r>
          </w:p>
        </w:tc>
        <w:tc>
          <w:tcPr>
            <w:tcW w:w="1710" w:type="dxa"/>
            <w:shd w:val="clear" w:color="auto" w:fill="auto"/>
            <w:vAlign w:val="center"/>
          </w:tcPr>
          <w:p w14:paraId="41B95884"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220,000</w:t>
            </w:r>
          </w:p>
        </w:tc>
      </w:tr>
      <w:tr w:rsidR="00AC78BC" w:rsidRPr="00C1178A" w14:paraId="367E201A" w14:textId="77777777" w:rsidTr="008F7ABE">
        <w:trPr>
          <w:cantSplit/>
          <w:trHeight w:val="288"/>
        </w:trPr>
        <w:tc>
          <w:tcPr>
            <w:tcW w:w="1848" w:type="dxa"/>
            <w:vMerge/>
          </w:tcPr>
          <w:p w14:paraId="67F96071" w14:textId="77777777" w:rsidR="00AC78BC" w:rsidRPr="00C1178A" w:rsidRDefault="00AC78BC" w:rsidP="00AC78BC">
            <w:pPr>
              <w:spacing w:before="0" w:after="0"/>
              <w:jc w:val="left"/>
              <w:rPr>
                <w:b/>
                <w:color w:val="44546A" w:themeColor="text2"/>
                <w:sz w:val="20"/>
                <w:szCs w:val="20"/>
              </w:rPr>
            </w:pPr>
          </w:p>
        </w:tc>
        <w:tc>
          <w:tcPr>
            <w:tcW w:w="487" w:type="dxa"/>
            <w:vMerge/>
          </w:tcPr>
          <w:p w14:paraId="64F5AB23" w14:textId="77777777" w:rsidR="00AC78BC" w:rsidRPr="00C1178A" w:rsidRDefault="00AC78BC" w:rsidP="00AC78BC">
            <w:pPr>
              <w:spacing w:before="0" w:after="0"/>
              <w:jc w:val="left"/>
              <w:rPr>
                <w:color w:val="44546A" w:themeColor="text2"/>
                <w:sz w:val="20"/>
                <w:szCs w:val="20"/>
              </w:rPr>
            </w:pPr>
          </w:p>
        </w:tc>
        <w:tc>
          <w:tcPr>
            <w:tcW w:w="5130" w:type="dxa"/>
            <w:vMerge/>
            <w:vAlign w:val="center"/>
          </w:tcPr>
          <w:p w14:paraId="3FB3409F" w14:textId="77777777" w:rsidR="00AC78BC" w:rsidRPr="00C1178A" w:rsidRDefault="00AC78BC" w:rsidP="00AC78BC">
            <w:pPr>
              <w:spacing w:before="0" w:after="0"/>
              <w:jc w:val="left"/>
              <w:rPr>
                <w:color w:val="44546A" w:themeColor="text2"/>
                <w:sz w:val="20"/>
                <w:szCs w:val="20"/>
              </w:rPr>
            </w:pPr>
          </w:p>
        </w:tc>
        <w:tc>
          <w:tcPr>
            <w:tcW w:w="900" w:type="dxa"/>
            <w:vMerge/>
          </w:tcPr>
          <w:p w14:paraId="5AC2E49C" w14:textId="77777777" w:rsidR="00AC78BC" w:rsidRPr="00C1178A" w:rsidRDefault="00AC78BC" w:rsidP="00AC78BC">
            <w:pPr>
              <w:spacing w:before="0" w:after="0"/>
              <w:jc w:val="center"/>
              <w:rPr>
                <w:color w:val="44546A" w:themeColor="text2"/>
                <w:sz w:val="20"/>
                <w:szCs w:val="20"/>
              </w:rPr>
            </w:pPr>
          </w:p>
        </w:tc>
        <w:tc>
          <w:tcPr>
            <w:tcW w:w="900" w:type="dxa"/>
            <w:vMerge/>
          </w:tcPr>
          <w:p w14:paraId="01C90E24" w14:textId="77777777" w:rsidR="00AC78BC" w:rsidRPr="00C1178A" w:rsidRDefault="00AC78BC" w:rsidP="00AC78BC">
            <w:pPr>
              <w:spacing w:before="0" w:after="0"/>
              <w:jc w:val="center"/>
              <w:rPr>
                <w:color w:val="44546A" w:themeColor="text2"/>
                <w:sz w:val="20"/>
                <w:szCs w:val="20"/>
              </w:rPr>
            </w:pPr>
          </w:p>
        </w:tc>
        <w:tc>
          <w:tcPr>
            <w:tcW w:w="900" w:type="dxa"/>
            <w:gridSpan w:val="2"/>
            <w:vMerge/>
            <w:shd w:val="clear" w:color="auto" w:fill="auto"/>
            <w:vAlign w:val="center"/>
          </w:tcPr>
          <w:p w14:paraId="193029E9"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67C49747"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Equipment</w:t>
            </w:r>
          </w:p>
        </w:tc>
        <w:tc>
          <w:tcPr>
            <w:tcW w:w="1710" w:type="dxa"/>
            <w:shd w:val="clear" w:color="auto" w:fill="auto"/>
            <w:vAlign w:val="center"/>
          </w:tcPr>
          <w:p w14:paraId="7BEC6225"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212,000</w:t>
            </w:r>
          </w:p>
        </w:tc>
      </w:tr>
      <w:tr w:rsidR="00AC78BC" w:rsidRPr="00C1178A" w14:paraId="0507C911" w14:textId="77777777" w:rsidTr="008F7ABE">
        <w:trPr>
          <w:cantSplit/>
          <w:trHeight w:val="288"/>
        </w:trPr>
        <w:tc>
          <w:tcPr>
            <w:tcW w:w="1848" w:type="dxa"/>
            <w:vMerge/>
            <w:tcBorders>
              <w:bottom w:val="double" w:sz="4" w:space="0" w:color="auto"/>
            </w:tcBorders>
          </w:tcPr>
          <w:p w14:paraId="1FA24643" w14:textId="77777777" w:rsidR="00AC78BC" w:rsidRPr="00C1178A" w:rsidRDefault="00AC78BC" w:rsidP="00AC78BC">
            <w:pPr>
              <w:spacing w:before="0" w:after="0"/>
              <w:jc w:val="left"/>
              <w:rPr>
                <w:b/>
                <w:color w:val="44546A" w:themeColor="text2"/>
                <w:sz w:val="20"/>
                <w:szCs w:val="20"/>
              </w:rPr>
            </w:pPr>
          </w:p>
        </w:tc>
        <w:tc>
          <w:tcPr>
            <w:tcW w:w="487" w:type="dxa"/>
            <w:vMerge/>
          </w:tcPr>
          <w:p w14:paraId="2F6E3063" w14:textId="77777777" w:rsidR="00AC78BC" w:rsidRPr="00C1178A" w:rsidRDefault="00AC78BC" w:rsidP="00AC78BC">
            <w:pPr>
              <w:spacing w:before="0" w:after="0"/>
              <w:jc w:val="left"/>
              <w:rPr>
                <w:color w:val="44546A" w:themeColor="text2"/>
                <w:sz w:val="20"/>
                <w:szCs w:val="20"/>
              </w:rPr>
            </w:pPr>
          </w:p>
        </w:tc>
        <w:tc>
          <w:tcPr>
            <w:tcW w:w="5130" w:type="dxa"/>
            <w:vMerge/>
            <w:vAlign w:val="center"/>
          </w:tcPr>
          <w:p w14:paraId="31431AB6" w14:textId="77777777" w:rsidR="00AC78BC" w:rsidRPr="00C1178A" w:rsidRDefault="00AC78BC" w:rsidP="00AC78BC">
            <w:pPr>
              <w:spacing w:before="0" w:after="0"/>
              <w:jc w:val="left"/>
              <w:rPr>
                <w:color w:val="44546A" w:themeColor="text2"/>
                <w:sz w:val="20"/>
                <w:szCs w:val="20"/>
              </w:rPr>
            </w:pPr>
          </w:p>
        </w:tc>
        <w:tc>
          <w:tcPr>
            <w:tcW w:w="900" w:type="dxa"/>
            <w:vMerge/>
          </w:tcPr>
          <w:p w14:paraId="76647C4D" w14:textId="77777777" w:rsidR="00AC78BC" w:rsidRPr="00C1178A" w:rsidRDefault="00AC78BC" w:rsidP="00AC78BC">
            <w:pPr>
              <w:spacing w:before="0" w:after="0"/>
              <w:jc w:val="center"/>
              <w:rPr>
                <w:color w:val="44546A" w:themeColor="text2"/>
                <w:sz w:val="20"/>
                <w:szCs w:val="20"/>
              </w:rPr>
            </w:pPr>
          </w:p>
        </w:tc>
        <w:tc>
          <w:tcPr>
            <w:tcW w:w="900" w:type="dxa"/>
            <w:vMerge/>
          </w:tcPr>
          <w:p w14:paraId="08017B0E" w14:textId="77777777" w:rsidR="00AC78BC" w:rsidRPr="00C1178A" w:rsidRDefault="00AC78BC" w:rsidP="00AC78BC">
            <w:pPr>
              <w:spacing w:before="0" w:after="0"/>
              <w:jc w:val="center"/>
              <w:rPr>
                <w:color w:val="44546A" w:themeColor="text2"/>
                <w:sz w:val="20"/>
                <w:szCs w:val="20"/>
              </w:rPr>
            </w:pPr>
          </w:p>
        </w:tc>
        <w:tc>
          <w:tcPr>
            <w:tcW w:w="900" w:type="dxa"/>
            <w:gridSpan w:val="2"/>
            <w:vMerge/>
            <w:shd w:val="clear" w:color="auto" w:fill="auto"/>
            <w:vAlign w:val="center"/>
          </w:tcPr>
          <w:p w14:paraId="3BDA7CE9"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47F6D2A8"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Travel</w:t>
            </w:r>
          </w:p>
        </w:tc>
        <w:tc>
          <w:tcPr>
            <w:tcW w:w="1710" w:type="dxa"/>
            <w:shd w:val="clear" w:color="auto" w:fill="auto"/>
            <w:vAlign w:val="center"/>
          </w:tcPr>
          <w:p w14:paraId="62FC52F7"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8000</w:t>
            </w:r>
          </w:p>
        </w:tc>
      </w:tr>
      <w:tr w:rsidR="00AC78BC" w:rsidRPr="00C1178A" w14:paraId="4E17E8D5" w14:textId="77777777" w:rsidTr="008F7ABE">
        <w:trPr>
          <w:cantSplit/>
          <w:trHeight w:val="288"/>
        </w:trPr>
        <w:tc>
          <w:tcPr>
            <w:tcW w:w="1848" w:type="dxa"/>
            <w:vMerge/>
          </w:tcPr>
          <w:p w14:paraId="16B943E8" w14:textId="77777777" w:rsidR="00AC78BC" w:rsidRPr="00C1178A" w:rsidRDefault="00AC78BC" w:rsidP="00AC78BC">
            <w:pPr>
              <w:spacing w:before="0" w:after="0"/>
              <w:jc w:val="left"/>
              <w:rPr>
                <w:color w:val="44546A" w:themeColor="text2"/>
                <w:sz w:val="20"/>
                <w:szCs w:val="20"/>
              </w:rPr>
            </w:pPr>
          </w:p>
        </w:tc>
        <w:tc>
          <w:tcPr>
            <w:tcW w:w="11827" w:type="dxa"/>
            <w:gridSpan w:val="7"/>
            <w:shd w:val="clear" w:color="auto" w:fill="E7E6E6" w:themeFill="background2"/>
          </w:tcPr>
          <w:p w14:paraId="5C6ECDA2"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Direct project cost</w:t>
            </w:r>
          </w:p>
        </w:tc>
        <w:tc>
          <w:tcPr>
            <w:tcW w:w="1710" w:type="dxa"/>
            <w:shd w:val="clear" w:color="auto" w:fill="E7E6E6" w:themeFill="background2"/>
            <w:vAlign w:val="center"/>
          </w:tcPr>
          <w:p w14:paraId="21D39C17"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84,000</w:t>
            </w:r>
          </w:p>
        </w:tc>
      </w:tr>
      <w:tr w:rsidR="00AC78BC" w:rsidRPr="00C1178A" w14:paraId="073596E1" w14:textId="77777777" w:rsidTr="008F7ABE">
        <w:trPr>
          <w:cantSplit/>
          <w:trHeight w:val="288"/>
        </w:trPr>
        <w:tc>
          <w:tcPr>
            <w:tcW w:w="1848" w:type="dxa"/>
            <w:vMerge/>
          </w:tcPr>
          <w:p w14:paraId="064C225A" w14:textId="77777777" w:rsidR="00AC78BC" w:rsidRPr="00C1178A" w:rsidRDefault="00AC78BC" w:rsidP="00AC78BC">
            <w:pPr>
              <w:spacing w:before="0" w:after="0"/>
              <w:jc w:val="left"/>
              <w:rPr>
                <w:color w:val="44546A" w:themeColor="text2"/>
                <w:sz w:val="20"/>
                <w:szCs w:val="20"/>
              </w:rPr>
            </w:pPr>
          </w:p>
        </w:tc>
        <w:tc>
          <w:tcPr>
            <w:tcW w:w="11827" w:type="dxa"/>
            <w:gridSpan w:val="7"/>
            <w:shd w:val="clear" w:color="auto" w:fill="D9D9D9" w:themeFill="background1" w:themeFillShade="D9"/>
          </w:tcPr>
          <w:p w14:paraId="31CE8A8C"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Subtotal Output 1</w:t>
            </w:r>
          </w:p>
        </w:tc>
        <w:tc>
          <w:tcPr>
            <w:tcW w:w="1710" w:type="dxa"/>
            <w:shd w:val="clear" w:color="auto" w:fill="D9D9D9" w:themeFill="background1" w:themeFillShade="D9"/>
            <w:vAlign w:val="center"/>
          </w:tcPr>
          <w:p w14:paraId="5BA5EB02"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924,000</w:t>
            </w:r>
          </w:p>
        </w:tc>
      </w:tr>
      <w:tr w:rsidR="00AC78BC" w:rsidRPr="00C1178A" w14:paraId="407F34C4" w14:textId="77777777" w:rsidTr="008F7ABE">
        <w:trPr>
          <w:cantSplit/>
          <w:trHeight w:val="288"/>
        </w:trPr>
        <w:tc>
          <w:tcPr>
            <w:tcW w:w="1848" w:type="dxa"/>
            <w:vMerge w:val="restart"/>
          </w:tcPr>
          <w:p w14:paraId="2DE9DF7A"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Output 2: Local governance improved to respond to priority needs of the population</w:t>
            </w:r>
          </w:p>
          <w:p w14:paraId="002F0578" w14:textId="77777777" w:rsidR="00AC78BC" w:rsidRPr="00C1178A" w:rsidRDefault="00AC78BC" w:rsidP="00AC78BC">
            <w:pPr>
              <w:spacing w:before="0" w:after="0"/>
              <w:jc w:val="left"/>
              <w:rPr>
                <w:b/>
                <w:color w:val="44546A" w:themeColor="text2"/>
                <w:sz w:val="20"/>
                <w:szCs w:val="20"/>
              </w:rPr>
            </w:pPr>
          </w:p>
        </w:tc>
        <w:tc>
          <w:tcPr>
            <w:tcW w:w="487" w:type="dxa"/>
            <w:vMerge w:val="restart"/>
            <w:vAlign w:val="center"/>
          </w:tcPr>
          <w:p w14:paraId="26F17E46"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2.1</w:t>
            </w:r>
          </w:p>
        </w:tc>
        <w:tc>
          <w:tcPr>
            <w:tcW w:w="5130" w:type="dxa"/>
            <w:vMerge w:val="restart"/>
            <w:vAlign w:val="center"/>
          </w:tcPr>
          <w:p w14:paraId="19860752"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Develop local capacities for planning and programming for recovery and equitable service delivery</w:t>
            </w:r>
          </w:p>
        </w:tc>
        <w:tc>
          <w:tcPr>
            <w:tcW w:w="900" w:type="dxa"/>
            <w:vMerge w:val="restart"/>
            <w:vAlign w:val="center"/>
          </w:tcPr>
          <w:p w14:paraId="45D38604"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100,000</w:t>
            </w:r>
          </w:p>
        </w:tc>
        <w:tc>
          <w:tcPr>
            <w:tcW w:w="900" w:type="dxa"/>
            <w:vMerge w:val="restart"/>
            <w:vAlign w:val="center"/>
          </w:tcPr>
          <w:p w14:paraId="5EC92E41"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UNDP</w:t>
            </w:r>
          </w:p>
        </w:tc>
        <w:tc>
          <w:tcPr>
            <w:tcW w:w="900" w:type="dxa"/>
            <w:gridSpan w:val="2"/>
            <w:vMerge w:val="restart"/>
            <w:vAlign w:val="center"/>
          </w:tcPr>
          <w:p w14:paraId="6700558B"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12DE9ED9"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Contractual Services</w:t>
            </w:r>
          </w:p>
        </w:tc>
        <w:tc>
          <w:tcPr>
            <w:tcW w:w="1710" w:type="dxa"/>
            <w:shd w:val="clear" w:color="auto" w:fill="auto"/>
            <w:vAlign w:val="center"/>
          </w:tcPr>
          <w:p w14:paraId="0180AD26"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40,000</w:t>
            </w:r>
          </w:p>
        </w:tc>
      </w:tr>
      <w:tr w:rsidR="00AC78BC" w:rsidRPr="00C1178A" w14:paraId="31BB353B" w14:textId="77777777" w:rsidTr="008F7ABE">
        <w:trPr>
          <w:cantSplit/>
          <w:trHeight w:val="288"/>
        </w:trPr>
        <w:tc>
          <w:tcPr>
            <w:tcW w:w="1848" w:type="dxa"/>
            <w:vMerge/>
          </w:tcPr>
          <w:p w14:paraId="6B181240" w14:textId="77777777" w:rsidR="00AC78BC" w:rsidRPr="00C1178A" w:rsidRDefault="00AC78BC" w:rsidP="00AC78BC">
            <w:pPr>
              <w:spacing w:before="0" w:after="0"/>
              <w:jc w:val="left"/>
              <w:rPr>
                <w:color w:val="44546A" w:themeColor="text2"/>
                <w:sz w:val="20"/>
                <w:szCs w:val="20"/>
              </w:rPr>
            </w:pPr>
          </w:p>
        </w:tc>
        <w:tc>
          <w:tcPr>
            <w:tcW w:w="487" w:type="dxa"/>
            <w:vMerge/>
            <w:vAlign w:val="center"/>
          </w:tcPr>
          <w:p w14:paraId="15811EC2"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1585B58C"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459270C2" w14:textId="77777777" w:rsidR="00AC78BC" w:rsidRPr="00C1178A" w:rsidRDefault="00AC78BC" w:rsidP="00AC78BC">
            <w:pPr>
              <w:spacing w:before="0" w:after="0"/>
              <w:jc w:val="center"/>
              <w:rPr>
                <w:color w:val="44546A" w:themeColor="text2"/>
                <w:sz w:val="20"/>
                <w:szCs w:val="20"/>
              </w:rPr>
            </w:pPr>
          </w:p>
        </w:tc>
        <w:tc>
          <w:tcPr>
            <w:tcW w:w="900" w:type="dxa"/>
            <w:vMerge/>
            <w:vAlign w:val="center"/>
          </w:tcPr>
          <w:p w14:paraId="1DFCA576" w14:textId="77777777" w:rsidR="00AC78BC" w:rsidRPr="00C1178A" w:rsidRDefault="00AC78BC" w:rsidP="00AC78BC">
            <w:pPr>
              <w:spacing w:before="0" w:after="0"/>
              <w:jc w:val="center"/>
              <w:rPr>
                <w:color w:val="44546A" w:themeColor="text2"/>
                <w:sz w:val="20"/>
                <w:szCs w:val="20"/>
              </w:rPr>
            </w:pPr>
          </w:p>
        </w:tc>
        <w:tc>
          <w:tcPr>
            <w:tcW w:w="900" w:type="dxa"/>
            <w:gridSpan w:val="2"/>
            <w:vMerge/>
            <w:vAlign w:val="center"/>
          </w:tcPr>
          <w:p w14:paraId="00645153"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23908C22"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Materials, Goods, equipment</w:t>
            </w:r>
          </w:p>
        </w:tc>
        <w:tc>
          <w:tcPr>
            <w:tcW w:w="1710" w:type="dxa"/>
            <w:shd w:val="clear" w:color="auto" w:fill="auto"/>
            <w:vAlign w:val="center"/>
          </w:tcPr>
          <w:p w14:paraId="7B5CC9EB"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25,000</w:t>
            </w:r>
          </w:p>
        </w:tc>
      </w:tr>
      <w:tr w:rsidR="00AC78BC" w:rsidRPr="00C1178A" w14:paraId="0CB21292" w14:textId="77777777" w:rsidTr="008F7ABE">
        <w:trPr>
          <w:cantSplit/>
          <w:trHeight w:val="288"/>
        </w:trPr>
        <w:tc>
          <w:tcPr>
            <w:tcW w:w="1848" w:type="dxa"/>
            <w:vMerge/>
          </w:tcPr>
          <w:p w14:paraId="75F5F1D2" w14:textId="77777777" w:rsidR="00AC78BC" w:rsidRPr="00C1178A" w:rsidRDefault="00AC78BC" w:rsidP="00AC78BC">
            <w:pPr>
              <w:spacing w:before="0" w:after="0"/>
              <w:jc w:val="left"/>
              <w:rPr>
                <w:color w:val="44546A" w:themeColor="text2"/>
                <w:sz w:val="20"/>
                <w:szCs w:val="20"/>
              </w:rPr>
            </w:pPr>
          </w:p>
        </w:tc>
        <w:tc>
          <w:tcPr>
            <w:tcW w:w="487" w:type="dxa"/>
            <w:vMerge/>
            <w:vAlign w:val="center"/>
          </w:tcPr>
          <w:p w14:paraId="774AF9E0"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1260F87E"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2D29C5D4" w14:textId="77777777" w:rsidR="00AC78BC" w:rsidRPr="00C1178A" w:rsidRDefault="00AC78BC" w:rsidP="00AC78BC">
            <w:pPr>
              <w:spacing w:before="0" w:after="0"/>
              <w:jc w:val="center"/>
              <w:rPr>
                <w:color w:val="44546A" w:themeColor="text2"/>
                <w:sz w:val="20"/>
                <w:szCs w:val="20"/>
              </w:rPr>
            </w:pPr>
          </w:p>
        </w:tc>
        <w:tc>
          <w:tcPr>
            <w:tcW w:w="900" w:type="dxa"/>
            <w:vMerge/>
            <w:vAlign w:val="center"/>
          </w:tcPr>
          <w:p w14:paraId="36971781" w14:textId="77777777" w:rsidR="00AC78BC" w:rsidRPr="00C1178A" w:rsidRDefault="00AC78BC" w:rsidP="00AC78BC">
            <w:pPr>
              <w:spacing w:before="0" w:after="0"/>
              <w:jc w:val="center"/>
              <w:rPr>
                <w:color w:val="44546A" w:themeColor="text2"/>
                <w:sz w:val="20"/>
                <w:szCs w:val="20"/>
              </w:rPr>
            </w:pPr>
          </w:p>
        </w:tc>
        <w:tc>
          <w:tcPr>
            <w:tcW w:w="900" w:type="dxa"/>
            <w:gridSpan w:val="2"/>
            <w:vMerge/>
            <w:vAlign w:val="center"/>
          </w:tcPr>
          <w:p w14:paraId="5D6D8043"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4CDE605B"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Travel</w:t>
            </w:r>
          </w:p>
        </w:tc>
        <w:tc>
          <w:tcPr>
            <w:tcW w:w="1710" w:type="dxa"/>
            <w:shd w:val="clear" w:color="auto" w:fill="auto"/>
            <w:vAlign w:val="center"/>
          </w:tcPr>
          <w:p w14:paraId="0A2370FB"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25,000</w:t>
            </w:r>
          </w:p>
        </w:tc>
      </w:tr>
      <w:tr w:rsidR="00AC78BC" w:rsidRPr="00C1178A" w14:paraId="7B0A27B9" w14:textId="77777777" w:rsidTr="008F7ABE">
        <w:trPr>
          <w:cantSplit/>
          <w:trHeight w:val="288"/>
        </w:trPr>
        <w:tc>
          <w:tcPr>
            <w:tcW w:w="1848" w:type="dxa"/>
            <w:vMerge/>
          </w:tcPr>
          <w:p w14:paraId="267F2629" w14:textId="77777777" w:rsidR="00AC78BC" w:rsidRPr="00C1178A" w:rsidRDefault="00AC78BC" w:rsidP="00AC78BC">
            <w:pPr>
              <w:spacing w:before="0" w:after="0"/>
              <w:jc w:val="left"/>
              <w:rPr>
                <w:color w:val="44546A" w:themeColor="text2"/>
                <w:sz w:val="20"/>
                <w:szCs w:val="20"/>
              </w:rPr>
            </w:pPr>
          </w:p>
        </w:tc>
        <w:tc>
          <w:tcPr>
            <w:tcW w:w="487" w:type="dxa"/>
            <w:vMerge/>
            <w:vAlign w:val="center"/>
          </w:tcPr>
          <w:p w14:paraId="76E7B26E"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31B5275D"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0DB3E8F0" w14:textId="77777777" w:rsidR="00AC78BC" w:rsidRPr="00C1178A" w:rsidRDefault="00AC78BC" w:rsidP="00AC78BC">
            <w:pPr>
              <w:spacing w:before="0" w:after="0"/>
              <w:jc w:val="center"/>
              <w:rPr>
                <w:color w:val="44546A" w:themeColor="text2"/>
                <w:sz w:val="20"/>
                <w:szCs w:val="20"/>
              </w:rPr>
            </w:pPr>
          </w:p>
        </w:tc>
        <w:tc>
          <w:tcPr>
            <w:tcW w:w="900" w:type="dxa"/>
            <w:vMerge/>
            <w:vAlign w:val="center"/>
          </w:tcPr>
          <w:p w14:paraId="49FC03F9" w14:textId="77777777" w:rsidR="00AC78BC" w:rsidRPr="00C1178A" w:rsidRDefault="00AC78BC" w:rsidP="00AC78BC">
            <w:pPr>
              <w:spacing w:before="0" w:after="0"/>
              <w:jc w:val="center"/>
              <w:rPr>
                <w:color w:val="44546A" w:themeColor="text2"/>
                <w:sz w:val="20"/>
                <w:szCs w:val="20"/>
              </w:rPr>
            </w:pPr>
          </w:p>
        </w:tc>
        <w:tc>
          <w:tcPr>
            <w:tcW w:w="900" w:type="dxa"/>
            <w:gridSpan w:val="2"/>
            <w:vMerge/>
            <w:vAlign w:val="center"/>
          </w:tcPr>
          <w:p w14:paraId="6431378E"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4F2D2318"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Training, Workshops and Confer</w:t>
            </w:r>
          </w:p>
        </w:tc>
        <w:tc>
          <w:tcPr>
            <w:tcW w:w="1710" w:type="dxa"/>
            <w:shd w:val="clear" w:color="auto" w:fill="auto"/>
            <w:vAlign w:val="center"/>
          </w:tcPr>
          <w:p w14:paraId="11A827C3"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10,000</w:t>
            </w:r>
          </w:p>
        </w:tc>
      </w:tr>
      <w:tr w:rsidR="00AC78BC" w:rsidRPr="00C1178A" w14:paraId="10B10B1D" w14:textId="77777777" w:rsidTr="008F7ABE">
        <w:trPr>
          <w:cantSplit/>
          <w:trHeight w:val="288"/>
        </w:trPr>
        <w:tc>
          <w:tcPr>
            <w:tcW w:w="1848" w:type="dxa"/>
            <w:vMerge/>
          </w:tcPr>
          <w:p w14:paraId="4FA2D3C6" w14:textId="77777777" w:rsidR="00AC78BC" w:rsidRPr="00C1178A" w:rsidRDefault="00AC78BC" w:rsidP="00AC78BC">
            <w:pPr>
              <w:spacing w:before="0" w:after="0"/>
              <w:jc w:val="left"/>
              <w:rPr>
                <w:b/>
                <w:color w:val="44546A" w:themeColor="text2"/>
                <w:sz w:val="20"/>
                <w:szCs w:val="20"/>
              </w:rPr>
            </w:pPr>
          </w:p>
        </w:tc>
        <w:tc>
          <w:tcPr>
            <w:tcW w:w="487" w:type="dxa"/>
            <w:vMerge w:val="restart"/>
            <w:vAlign w:val="center"/>
          </w:tcPr>
          <w:p w14:paraId="34A33E9A"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2.2</w:t>
            </w:r>
          </w:p>
        </w:tc>
        <w:tc>
          <w:tcPr>
            <w:tcW w:w="5130" w:type="dxa"/>
            <w:vMerge w:val="restart"/>
            <w:vAlign w:val="center"/>
          </w:tcPr>
          <w:p w14:paraId="75A57475"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Improve local services delivery through enhanced engagement with communities and civil society.</w:t>
            </w:r>
          </w:p>
          <w:p w14:paraId="67719686"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Support national and local workshops on long-term governance issues.</w:t>
            </w:r>
          </w:p>
        </w:tc>
        <w:tc>
          <w:tcPr>
            <w:tcW w:w="900" w:type="dxa"/>
            <w:vMerge w:val="restart"/>
            <w:vAlign w:val="center"/>
          </w:tcPr>
          <w:p w14:paraId="0BA893C9"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100,000</w:t>
            </w:r>
          </w:p>
        </w:tc>
        <w:tc>
          <w:tcPr>
            <w:tcW w:w="900" w:type="dxa"/>
            <w:vMerge w:val="restart"/>
            <w:vAlign w:val="center"/>
          </w:tcPr>
          <w:p w14:paraId="5D3A3838"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UNDP</w:t>
            </w:r>
          </w:p>
        </w:tc>
        <w:tc>
          <w:tcPr>
            <w:tcW w:w="900" w:type="dxa"/>
            <w:gridSpan w:val="2"/>
            <w:vMerge w:val="restart"/>
            <w:vAlign w:val="center"/>
          </w:tcPr>
          <w:p w14:paraId="1D8BB102"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13126C73"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Contractual Services</w:t>
            </w:r>
          </w:p>
        </w:tc>
        <w:tc>
          <w:tcPr>
            <w:tcW w:w="1710" w:type="dxa"/>
            <w:shd w:val="clear" w:color="auto" w:fill="auto"/>
            <w:vAlign w:val="center"/>
          </w:tcPr>
          <w:p w14:paraId="44D73FA2"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40,000</w:t>
            </w:r>
          </w:p>
        </w:tc>
      </w:tr>
      <w:tr w:rsidR="00AC78BC" w:rsidRPr="00C1178A" w14:paraId="7218307A" w14:textId="77777777" w:rsidTr="008F7ABE">
        <w:trPr>
          <w:cantSplit/>
          <w:trHeight w:val="288"/>
        </w:trPr>
        <w:tc>
          <w:tcPr>
            <w:tcW w:w="1848" w:type="dxa"/>
            <w:vMerge/>
          </w:tcPr>
          <w:p w14:paraId="7304022B"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7BD41305"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11EA9A22"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7027D2CE" w14:textId="77777777" w:rsidR="00AC78BC" w:rsidRPr="00C1178A" w:rsidRDefault="00AC78BC" w:rsidP="00AC78BC">
            <w:pPr>
              <w:spacing w:before="0" w:after="0"/>
              <w:jc w:val="center"/>
              <w:rPr>
                <w:color w:val="44546A" w:themeColor="text2"/>
                <w:sz w:val="20"/>
                <w:szCs w:val="20"/>
              </w:rPr>
            </w:pPr>
          </w:p>
        </w:tc>
        <w:tc>
          <w:tcPr>
            <w:tcW w:w="900" w:type="dxa"/>
            <w:vMerge/>
          </w:tcPr>
          <w:p w14:paraId="42CF1B7A" w14:textId="77777777" w:rsidR="00AC78BC" w:rsidRPr="00C1178A" w:rsidRDefault="00AC78BC" w:rsidP="00AC78BC">
            <w:pPr>
              <w:spacing w:before="0" w:after="0"/>
              <w:jc w:val="center"/>
              <w:rPr>
                <w:color w:val="44546A" w:themeColor="text2"/>
                <w:sz w:val="20"/>
                <w:szCs w:val="20"/>
              </w:rPr>
            </w:pPr>
          </w:p>
        </w:tc>
        <w:tc>
          <w:tcPr>
            <w:tcW w:w="900" w:type="dxa"/>
            <w:gridSpan w:val="2"/>
            <w:vMerge/>
            <w:vAlign w:val="center"/>
          </w:tcPr>
          <w:p w14:paraId="1E5DEDDD"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147B0942"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Training, Workshops and Confer</w:t>
            </w:r>
          </w:p>
        </w:tc>
        <w:tc>
          <w:tcPr>
            <w:tcW w:w="1710" w:type="dxa"/>
            <w:shd w:val="clear" w:color="auto" w:fill="auto"/>
            <w:vAlign w:val="center"/>
          </w:tcPr>
          <w:p w14:paraId="4F1EF7E0"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25,000</w:t>
            </w:r>
          </w:p>
        </w:tc>
      </w:tr>
      <w:tr w:rsidR="00AC78BC" w:rsidRPr="00C1178A" w14:paraId="0157D304" w14:textId="77777777" w:rsidTr="008F7ABE">
        <w:trPr>
          <w:cantSplit/>
          <w:trHeight w:val="288"/>
        </w:trPr>
        <w:tc>
          <w:tcPr>
            <w:tcW w:w="1848" w:type="dxa"/>
            <w:vMerge/>
          </w:tcPr>
          <w:p w14:paraId="2508ABF0"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58B8D427"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45AFBE53"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02254E0C" w14:textId="77777777" w:rsidR="00AC78BC" w:rsidRPr="00C1178A" w:rsidRDefault="00AC78BC" w:rsidP="00AC78BC">
            <w:pPr>
              <w:spacing w:before="0" w:after="0"/>
              <w:jc w:val="center"/>
              <w:rPr>
                <w:color w:val="44546A" w:themeColor="text2"/>
                <w:sz w:val="20"/>
                <w:szCs w:val="20"/>
              </w:rPr>
            </w:pPr>
          </w:p>
        </w:tc>
        <w:tc>
          <w:tcPr>
            <w:tcW w:w="900" w:type="dxa"/>
            <w:vMerge/>
          </w:tcPr>
          <w:p w14:paraId="6C2FD84E" w14:textId="77777777" w:rsidR="00AC78BC" w:rsidRPr="00C1178A" w:rsidRDefault="00AC78BC" w:rsidP="00AC78BC">
            <w:pPr>
              <w:spacing w:before="0" w:after="0"/>
              <w:jc w:val="center"/>
              <w:rPr>
                <w:color w:val="44546A" w:themeColor="text2"/>
                <w:sz w:val="20"/>
                <w:szCs w:val="20"/>
              </w:rPr>
            </w:pPr>
          </w:p>
        </w:tc>
        <w:tc>
          <w:tcPr>
            <w:tcW w:w="900" w:type="dxa"/>
            <w:gridSpan w:val="2"/>
            <w:vMerge/>
            <w:vAlign w:val="center"/>
          </w:tcPr>
          <w:p w14:paraId="028A2027"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08002D4C"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Materials, Goods, equipment</w:t>
            </w:r>
          </w:p>
        </w:tc>
        <w:tc>
          <w:tcPr>
            <w:tcW w:w="1710" w:type="dxa"/>
            <w:shd w:val="clear" w:color="auto" w:fill="auto"/>
            <w:vAlign w:val="center"/>
          </w:tcPr>
          <w:p w14:paraId="09D667C6"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35,000</w:t>
            </w:r>
          </w:p>
        </w:tc>
      </w:tr>
      <w:tr w:rsidR="00AC78BC" w:rsidRPr="00C1178A" w14:paraId="62371A4D" w14:textId="77777777" w:rsidTr="008F7ABE">
        <w:trPr>
          <w:cantSplit/>
          <w:trHeight w:val="288"/>
        </w:trPr>
        <w:tc>
          <w:tcPr>
            <w:tcW w:w="1848" w:type="dxa"/>
            <w:vMerge/>
          </w:tcPr>
          <w:p w14:paraId="2146FE99" w14:textId="77777777" w:rsidR="00AC78BC" w:rsidRPr="00C1178A" w:rsidRDefault="00AC78BC" w:rsidP="00AC78BC">
            <w:pPr>
              <w:spacing w:before="0" w:after="0"/>
              <w:jc w:val="left"/>
              <w:rPr>
                <w:b/>
                <w:color w:val="44546A" w:themeColor="text2"/>
                <w:sz w:val="20"/>
                <w:szCs w:val="20"/>
              </w:rPr>
            </w:pPr>
          </w:p>
        </w:tc>
        <w:tc>
          <w:tcPr>
            <w:tcW w:w="487" w:type="dxa"/>
            <w:vMerge w:val="restart"/>
            <w:vAlign w:val="center"/>
          </w:tcPr>
          <w:p w14:paraId="3BA204B9"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2.3</w:t>
            </w:r>
          </w:p>
        </w:tc>
        <w:tc>
          <w:tcPr>
            <w:tcW w:w="5130" w:type="dxa"/>
            <w:vMerge w:val="restart"/>
            <w:vAlign w:val="center"/>
          </w:tcPr>
          <w:p w14:paraId="519BF86F"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Support national and local workshops on long-term governance issues.</w:t>
            </w:r>
          </w:p>
        </w:tc>
        <w:tc>
          <w:tcPr>
            <w:tcW w:w="900" w:type="dxa"/>
            <w:vMerge w:val="restart"/>
            <w:vAlign w:val="center"/>
          </w:tcPr>
          <w:p w14:paraId="6796A23F"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100,000</w:t>
            </w:r>
          </w:p>
        </w:tc>
        <w:tc>
          <w:tcPr>
            <w:tcW w:w="900" w:type="dxa"/>
            <w:vMerge w:val="restart"/>
            <w:vAlign w:val="center"/>
          </w:tcPr>
          <w:p w14:paraId="18DB489E"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UNDP</w:t>
            </w:r>
          </w:p>
        </w:tc>
        <w:tc>
          <w:tcPr>
            <w:tcW w:w="900" w:type="dxa"/>
            <w:gridSpan w:val="2"/>
            <w:vMerge w:val="restart"/>
            <w:vAlign w:val="center"/>
          </w:tcPr>
          <w:p w14:paraId="2F7DA74C"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0287D68B"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Consultancy</w:t>
            </w:r>
          </w:p>
        </w:tc>
        <w:tc>
          <w:tcPr>
            <w:tcW w:w="1710" w:type="dxa"/>
            <w:shd w:val="clear" w:color="auto" w:fill="auto"/>
            <w:vAlign w:val="center"/>
          </w:tcPr>
          <w:p w14:paraId="303E545C"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40,000</w:t>
            </w:r>
          </w:p>
        </w:tc>
      </w:tr>
      <w:tr w:rsidR="00AC78BC" w:rsidRPr="00C1178A" w14:paraId="66706E3B" w14:textId="77777777" w:rsidTr="008F7ABE">
        <w:trPr>
          <w:cantSplit/>
          <w:trHeight w:val="288"/>
        </w:trPr>
        <w:tc>
          <w:tcPr>
            <w:tcW w:w="1848" w:type="dxa"/>
            <w:vMerge/>
          </w:tcPr>
          <w:p w14:paraId="76F8D463"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42F8C0B1"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5C052156"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4BDCD4AE" w14:textId="77777777" w:rsidR="00AC78BC" w:rsidRPr="00C1178A" w:rsidRDefault="00AC78BC" w:rsidP="00AC78BC">
            <w:pPr>
              <w:spacing w:before="0" w:after="0"/>
              <w:jc w:val="center"/>
              <w:rPr>
                <w:color w:val="44546A" w:themeColor="text2"/>
                <w:sz w:val="20"/>
                <w:szCs w:val="20"/>
              </w:rPr>
            </w:pPr>
          </w:p>
        </w:tc>
        <w:tc>
          <w:tcPr>
            <w:tcW w:w="900" w:type="dxa"/>
            <w:vMerge/>
          </w:tcPr>
          <w:p w14:paraId="71D7FB63" w14:textId="77777777" w:rsidR="00AC78BC" w:rsidRPr="00C1178A" w:rsidRDefault="00AC78BC" w:rsidP="00AC78BC">
            <w:pPr>
              <w:spacing w:before="0" w:after="0"/>
              <w:jc w:val="center"/>
              <w:rPr>
                <w:color w:val="44546A" w:themeColor="text2"/>
                <w:sz w:val="20"/>
                <w:szCs w:val="20"/>
              </w:rPr>
            </w:pPr>
          </w:p>
        </w:tc>
        <w:tc>
          <w:tcPr>
            <w:tcW w:w="900" w:type="dxa"/>
            <w:gridSpan w:val="2"/>
            <w:vMerge/>
            <w:vAlign w:val="center"/>
          </w:tcPr>
          <w:p w14:paraId="05D3FF8D"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30FF7DFE"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Training, Workshops and Confer</w:t>
            </w:r>
          </w:p>
        </w:tc>
        <w:tc>
          <w:tcPr>
            <w:tcW w:w="1710" w:type="dxa"/>
            <w:shd w:val="clear" w:color="auto" w:fill="auto"/>
            <w:vAlign w:val="center"/>
          </w:tcPr>
          <w:p w14:paraId="549154D6"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40,000</w:t>
            </w:r>
          </w:p>
        </w:tc>
      </w:tr>
      <w:tr w:rsidR="00AC78BC" w:rsidRPr="00C1178A" w14:paraId="6A9A2426" w14:textId="77777777" w:rsidTr="008F7ABE">
        <w:trPr>
          <w:cantSplit/>
          <w:trHeight w:val="288"/>
        </w:trPr>
        <w:tc>
          <w:tcPr>
            <w:tcW w:w="1848" w:type="dxa"/>
            <w:vMerge/>
          </w:tcPr>
          <w:p w14:paraId="0241BB22" w14:textId="77777777" w:rsidR="00AC78BC" w:rsidRPr="00C1178A" w:rsidRDefault="00AC78BC" w:rsidP="00AC78BC">
            <w:pPr>
              <w:spacing w:before="0" w:after="0"/>
              <w:jc w:val="left"/>
              <w:rPr>
                <w:b/>
                <w:color w:val="44546A" w:themeColor="text2"/>
                <w:sz w:val="20"/>
                <w:szCs w:val="20"/>
              </w:rPr>
            </w:pPr>
          </w:p>
        </w:tc>
        <w:tc>
          <w:tcPr>
            <w:tcW w:w="487" w:type="dxa"/>
            <w:vMerge/>
          </w:tcPr>
          <w:p w14:paraId="2EB4B7D5" w14:textId="77777777" w:rsidR="00AC78BC" w:rsidRPr="00C1178A" w:rsidRDefault="00AC78BC" w:rsidP="00AC78BC">
            <w:pPr>
              <w:spacing w:before="0" w:after="0"/>
              <w:jc w:val="left"/>
              <w:rPr>
                <w:color w:val="44546A" w:themeColor="text2"/>
                <w:sz w:val="20"/>
                <w:szCs w:val="20"/>
              </w:rPr>
            </w:pPr>
          </w:p>
        </w:tc>
        <w:tc>
          <w:tcPr>
            <w:tcW w:w="5130" w:type="dxa"/>
            <w:vMerge/>
            <w:vAlign w:val="center"/>
          </w:tcPr>
          <w:p w14:paraId="65FD2DDC"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3CD54CB4" w14:textId="77777777" w:rsidR="00AC78BC" w:rsidRPr="00C1178A" w:rsidRDefault="00AC78BC" w:rsidP="00AC78BC">
            <w:pPr>
              <w:spacing w:before="0" w:after="0"/>
              <w:jc w:val="center"/>
              <w:rPr>
                <w:color w:val="44546A" w:themeColor="text2"/>
                <w:sz w:val="20"/>
                <w:szCs w:val="20"/>
              </w:rPr>
            </w:pPr>
          </w:p>
        </w:tc>
        <w:tc>
          <w:tcPr>
            <w:tcW w:w="900" w:type="dxa"/>
            <w:vMerge/>
          </w:tcPr>
          <w:p w14:paraId="5DEC71ED" w14:textId="77777777" w:rsidR="00AC78BC" w:rsidRPr="00C1178A" w:rsidRDefault="00AC78BC" w:rsidP="00AC78BC">
            <w:pPr>
              <w:spacing w:before="0" w:after="0"/>
              <w:jc w:val="center"/>
              <w:rPr>
                <w:color w:val="44546A" w:themeColor="text2"/>
                <w:sz w:val="20"/>
                <w:szCs w:val="20"/>
              </w:rPr>
            </w:pPr>
          </w:p>
        </w:tc>
        <w:tc>
          <w:tcPr>
            <w:tcW w:w="900" w:type="dxa"/>
            <w:gridSpan w:val="2"/>
            <w:vMerge/>
            <w:vAlign w:val="center"/>
          </w:tcPr>
          <w:p w14:paraId="52DB7773"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48825543"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Materials, Goods, equipment</w:t>
            </w:r>
          </w:p>
        </w:tc>
        <w:tc>
          <w:tcPr>
            <w:tcW w:w="1710" w:type="dxa"/>
            <w:shd w:val="clear" w:color="auto" w:fill="auto"/>
            <w:vAlign w:val="center"/>
          </w:tcPr>
          <w:p w14:paraId="4B0DC70D"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20,000</w:t>
            </w:r>
          </w:p>
        </w:tc>
      </w:tr>
      <w:tr w:rsidR="00AC78BC" w:rsidRPr="00C1178A" w14:paraId="3B29D141" w14:textId="77777777" w:rsidTr="008F7ABE">
        <w:trPr>
          <w:cantSplit/>
          <w:trHeight w:val="288"/>
        </w:trPr>
        <w:tc>
          <w:tcPr>
            <w:tcW w:w="1848" w:type="dxa"/>
            <w:vMerge/>
          </w:tcPr>
          <w:p w14:paraId="3669AB42" w14:textId="77777777" w:rsidR="00AC78BC" w:rsidRPr="00C1178A" w:rsidRDefault="00AC78BC" w:rsidP="00AC78BC">
            <w:pPr>
              <w:spacing w:before="0" w:after="0"/>
              <w:jc w:val="left"/>
              <w:rPr>
                <w:color w:val="44546A" w:themeColor="text2"/>
                <w:sz w:val="20"/>
                <w:szCs w:val="20"/>
              </w:rPr>
            </w:pPr>
          </w:p>
        </w:tc>
        <w:tc>
          <w:tcPr>
            <w:tcW w:w="11827" w:type="dxa"/>
            <w:gridSpan w:val="7"/>
            <w:shd w:val="clear" w:color="auto" w:fill="E7E6E6" w:themeFill="background2"/>
            <w:vAlign w:val="center"/>
          </w:tcPr>
          <w:p w14:paraId="0EDBDA92"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Direct project cost</w:t>
            </w:r>
          </w:p>
        </w:tc>
        <w:tc>
          <w:tcPr>
            <w:tcW w:w="1710" w:type="dxa"/>
            <w:shd w:val="clear" w:color="auto" w:fill="E7E6E6" w:themeFill="background2"/>
            <w:vAlign w:val="center"/>
          </w:tcPr>
          <w:p w14:paraId="235CD37B"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30,000</w:t>
            </w:r>
          </w:p>
        </w:tc>
      </w:tr>
      <w:tr w:rsidR="00AC78BC" w:rsidRPr="00C1178A" w14:paraId="1ADBE406" w14:textId="77777777" w:rsidTr="008F7ABE">
        <w:trPr>
          <w:cantSplit/>
          <w:trHeight w:val="288"/>
        </w:trPr>
        <w:tc>
          <w:tcPr>
            <w:tcW w:w="1848" w:type="dxa"/>
            <w:vMerge/>
          </w:tcPr>
          <w:p w14:paraId="4E4D6D99" w14:textId="77777777" w:rsidR="00AC78BC" w:rsidRPr="00C1178A" w:rsidRDefault="00AC78BC" w:rsidP="00AC78BC">
            <w:pPr>
              <w:spacing w:before="0" w:after="0"/>
              <w:jc w:val="left"/>
              <w:rPr>
                <w:color w:val="44546A" w:themeColor="text2"/>
                <w:sz w:val="20"/>
                <w:szCs w:val="20"/>
              </w:rPr>
            </w:pPr>
          </w:p>
        </w:tc>
        <w:tc>
          <w:tcPr>
            <w:tcW w:w="11827" w:type="dxa"/>
            <w:gridSpan w:val="7"/>
            <w:shd w:val="clear" w:color="auto" w:fill="D9D9D9" w:themeFill="background1" w:themeFillShade="D9"/>
            <w:vAlign w:val="center"/>
          </w:tcPr>
          <w:p w14:paraId="0B726F43"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Subtotal Output 2</w:t>
            </w:r>
          </w:p>
        </w:tc>
        <w:tc>
          <w:tcPr>
            <w:tcW w:w="1710" w:type="dxa"/>
            <w:shd w:val="clear" w:color="auto" w:fill="D9D9D9" w:themeFill="background1" w:themeFillShade="D9"/>
            <w:vAlign w:val="center"/>
          </w:tcPr>
          <w:p w14:paraId="4023074D"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330,000</w:t>
            </w:r>
          </w:p>
        </w:tc>
      </w:tr>
      <w:tr w:rsidR="00AC78BC" w:rsidRPr="00C1178A" w14:paraId="31A7BA27" w14:textId="77777777" w:rsidTr="008F7ABE">
        <w:trPr>
          <w:cantSplit/>
          <w:trHeight w:val="360"/>
        </w:trPr>
        <w:tc>
          <w:tcPr>
            <w:tcW w:w="1848" w:type="dxa"/>
            <w:vMerge w:val="restart"/>
          </w:tcPr>
          <w:p w14:paraId="00C785DD"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Output 3:  National NGOs/CSOs institutional capacity developed &amp; CSOs engagement with other active local partners enhanced</w:t>
            </w:r>
          </w:p>
          <w:p w14:paraId="01670DEF" w14:textId="77777777" w:rsidR="00AC78BC" w:rsidRPr="00C1178A" w:rsidRDefault="00AC78BC" w:rsidP="00AC78BC">
            <w:pPr>
              <w:spacing w:before="0" w:after="0"/>
              <w:jc w:val="left"/>
              <w:rPr>
                <w:color w:val="44546A" w:themeColor="text2"/>
                <w:sz w:val="20"/>
                <w:szCs w:val="20"/>
              </w:rPr>
            </w:pPr>
          </w:p>
        </w:tc>
        <w:tc>
          <w:tcPr>
            <w:tcW w:w="487" w:type="dxa"/>
            <w:vMerge w:val="restart"/>
            <w:vAlign w:val="center"/>
          </w:tcPr>
          <w:p w14:paraId="698E4877"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3.1</w:t>
            </w:r>
          </w:p>
        </w:tc>
        <w:tc>
          <w:tcPr>
            <w:tcW w:w="5130" w:type="dxa"/>
            <w:vMerge w:val="restart"/>
            <w:vAlign w:val="center"/>
          </w:tcPr>
          <w:p w14:paraId="127EDCE1"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 xml:space="preserve">Capacity building for CSOs through traditional and non-traditional methods (interactive training, mentoring and coaching as well as networking and twinning) that promotes best practices and responds to the needs and aspiration of local communities. </w:t>
            </w:r>
          </w:p>
        </w:tc>
        <w:tc>
          <w:tcPr>
            <w:tcW w:w="900" w:type="dxa"/>
            <w:vMerge w:val="restart"/>
            <w:vAlign w:val="center"/>
          </w:tcPr>
          <w:p w14:paraId="27EC4E39"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280,000</w:t>
            </w:r>
          </w:p>
        </w:tc>
        <w:tc>
          <w:tcPr>
            <w:tcW w:w="975" w:type="dxa"/>
            <w:gridSpan w:val="2"/>
            <w:vMerge w:val="restart"/>
            <w:vAlign w:val="center"/>
          </w:tcPr>
          <w:p w14:paraId="2F81BA2C"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UNDP</w:t>
            </w:r>
          </w:p>
        </w:tc>
        <w:tc>
          <w:tcPr>
            <w:tcW w:w="825" w:type="dxa"/>
            <w:vMerge w:val="restart"/>
            <w:vAlign w:val="center"/>
          </w:tcPr>
          <w:p w14:paraId="1ECFFF2E"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2C7D4F58"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Training, workshops and conference</w:t>
            </w:r>
          </w:p>
        </w:tc>
        <w:tc>
          <w:tcPr>
            <w:tcW w:w="1710" w:type="dxa"/>
            <w:shd w:val="clear" w:color="auto" w:fill="auto"/>
            <w:vAlign w:val="center"/>
          </w:tcPr>
          <w:p w14:paraId="5E59AF52"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100,000</w:t>
            </w:r>
          </w:p>
        </w:tc>
      </w:tr>
      <w:tr w:rsidR="00AC78BC" w:rsidRPr="00C1178A" w14:paraId="35FBD1E2" w14:textId="77777777" w:rsidTr="008F7ABE">
        <w:trPr>
          <w:cantSplit/>
          <w:trHeight w:val="360"/>
        </w:trPr>
        <w:tc>
          <w:tcPr>
            <w:tcW w:w="1848" w:type="dxa"/>
            <w:vMerge/>
          </w:tcPr>
          <w:p w14:paraId="0A9D2A16" w14:textId="77777777" w:rsidR="00AC78BC" w:rsidRPr="00C1178A" w:rsidRDefault="00AC78BC" w:rsidP="00AC78BC">
            <w:pPr>
              <w:spacing w:before="0" w:after="0"/>
              <w:jc w:val="left"/>
              <w:rPr>
                <w:color w:val="44546A" w:themeColor="text2"/>
                <w:sz w:val="20"/>
                <w:szCs w:val="20"/>
              </w:rPr>
            </w:pPr>
          </w:p>
        </w:tc>
        <w:tc>
          <w:tcPr>
            <w:tcW w:w="487" w:type="dxa"/>
            <w:vMerge/>
            <w:vAlign w:val="center"/>
          </w:tcPr>
          <w:p w14:paraId="4A643F25"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02D74E47"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18E2B97C" w14:textId="77777777" w:rsidR="00AC78BC" w:rsidRPr="00C1178A" w:rsidRDefault="00AC78BC" w:rsidP="00AC78BC">
            <w:pPr>
              <w:spacing w:before="0" w:after="0"/>
              <w:jc w:val="center"/>
              <w:rPr>
                <w:color w:val="44546A" w:themeColor="text2"/>
                <w:sz w:val="20"/>
                <w:szCs w:val="20"/>
              </w:rPr>
            </w:pPr>
          </w:p>
        </w:tc>
        <w:tc>
          <w:tcPr>
            <w:tcW w:w="975" w:type="dxa"/>
            <w:gridSpan w:val="2"/>
            <w:vMerge/>
            <w:vAlign w:val="center"/>
          </w:tcPr>
          <w:p w14:paraId="4CF28CA9" w14:textId="77777777" w:rsidR="00AC78BC" w:rsidRPr="00C1178A" w:rsidRDefault="00AC78BC" w:rsidP="00AC78BC">
            <w:pPr>
              <w:spacing w:before="0" w:after="0"/>
              <w:jc w:val="center"/>
              <w:rPr>
                <w:color w:val="44546A" w:themeColor="text2"/>
                <w:sz w:val="20"/>
                <w:szCs w:val="20"/>
              </w:rPr>
            </w:pPr>
          </w:p>
        </w:tc>
        <w:tc>
          <w:tcPr>
            <w:tcW w:w="825" w:type="dxa"/>
            <w:vMerge/>
            <w:vAlign w:val="center"/>
          </w:tcPr>
          <w:p w14:paraId="100B0C3C"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12E10F4C"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Contractual Services</w:t>
            </w:r>
          </w:p>
        </w:tc>
        <w:tc>
          <w:tcPr>
            <w:tcW w:w="1710" w:type="dxa"/>
            <w:shd w:val="clear" w:color="auto" w:fill="auto"/>
            <w:vAlign w:val="center"/>
          </w:tcPr>
          <w:p w14:paraId="5F14A49C"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20,000</w:t>
            </w:r>
          </w:p>
        </w:tc>
      </w:tr>
      <w:tr w:rsidR="00AC78BC" w:rsidRPr="00C1178A" w14:paraId="4733E409" w14:textId="77777777" w:rsidTr="008F7ABE">
        <w:trPr>
          <w:cantSplit/>
          <w:trHeight w:val="360"/>
        </w:trPr>
        <w:tc>
          <w:tcPr>
            <w:tcW w:w="1848" w:type="dxa"/>
            <w:vMerge/>
          </w:tcPr>
          <w:p w14:paraId="18AFA372" w14:textId="77777777" w:rsidR="00AC78BC" w:rsidRPr="00C1178A" w:rsidRDefault="00AC78BC" w:rsidP="00AC78BC">
            <w:pPr>
              <w:spacing w:before="0" w:after="0"/>
              <w:jc w:val="left"/>
              <w:rPr>
                <w:color w:val="44546A" w:themeColor="text2"/>
                <w:sz w:val="20"/>
                <w:szCs w:val="20"/>
              </w:rPr>
            </w:pPr>
          </w:p>
        </w:tc>
        <w:tc>
          <w:tcPr>
            <w:tcW w:w="487" w:type="dxa"/>
            <w:vMerge/>
            <w:vAlign w:val="center"/>
          </w:tcPr>
          <w:p w14:paraId="251E05D0"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0BD1B549"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07247841" w14:textId="77777777" w:rsidR="00AC78BC" w:rsidRPr="00C1178A" w:rsidRDefault="00AC78BC" w:rsidP="00AC78BC">
            <w:pPr>
              <w:spacing w:before="0" w:after="0"/>
              <w:jc w:val="center"/>
              <w:rPr>
                <w:color w:val="44546A" w:themeColor="text2"/>
                <w:sz w:val="20"/>
                <w:szCs w:val="20"/>
              </w:rPr>
            </w:pPr>
          </w:p>
        </w:tc>
        <w:tc>
          <w:tcPr>
            <w:tcW w:w="975" w:type="dxa"/>
            <w:gridSpan w:val="2"/>
            <w:vMerge/>
            <w:vAlign w:val="center"/>
          </w:tcPr>
          <w:p w14:paraId="1D261B13" w14:textId="77777777" w:rsidR="00AC78BC" w:rsidRPr="00C1178A" w:rsidRDefault="00AC78BC" w:rsidP="00AC78BC">
            <w:pPr>
              <w:spacing w:before="0" w:after="0"/>
              <w:jc w:val="center"/>
              <w:rPr>
                <w:color w:val="44546A" w:themeColor="text2"/>
                <w:sz w:val="20"/>
                <w:szCs w:val="20"/>
              </w:rPr>
            </w:pPr>
          </w:p>
        </w:tc>
        <w:tc>
          <w:tcPr>
            <w:tcW w:w="825" w:type="dxa"/>
            <w:vMerge/>
            <w:vAlign w:val="center"/>
          </w:tcPr>
          <w:p w14:paraId="59E969FD"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6A93F0B0"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Materials, Goods, equipment</w:t>
            </w:r>
          </w:p>
        </w:tc>
        <w:tc>
          <w:tcPr>
            <w:tcW w:w="1710" w:type="dxa"/>
            <w:shd w:val="clear" w:color="auto" w:fill="auto"/>
            <w:vAlign w:val="center"/>
          </w:tcPr>
          <w:p w14:paraId="488591B7"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10,000</w:t>
            </w:r>
          </w:p>
        </w:tc>
      </w:tr>
      <w:tr w:rsidR="00AC78BC" w:rsidRPr="00C1178A" w14:paraId="5A1A63A0" w14:textId="77777777" w:rsidTr="008F7ABE">
        <w:trPr>
          <w:cantSplit/>
          <w:trHeight w:val="360"/>
        </w:trPr>
        <w:tc>
          <w:tcPr>
            <w:tcW w:w="1848" w:type="dxa"/>
            <w:vMerge/>
          </w:tcPr>
          <w:p w14:paraId="2CBFFCD8" w14:textId="77777777" w:rsidR="00AC78BC" w:rsidRPr="00C1178A" w:rsidRDefault="00AC78BC" w:rsidP="00AC78BC">
            <w:pPr>
              <w:spacing w:before="0" w:after="0"/>
              <w:jc w:val="left"/>
              <w:rPr>
                <w:color w:val="44546A" w:themeColor="text2"/>
                <w:sz w:val="20"/>
                <w:szCs w:val="20"/>
              </w:rPr>
            </w:pPr>
          </w:p>
        </w:tc>
        <w:tc>
          <w:tcPr>
            <w:tcW w:w="487" w:type="dxa"/>
            <w:vMerge/>
            <w:vAlign w:val="center"/>
          </w:tcPr>
          <w:p w14:paraId="5C53C08F"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140F22D7"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23B8535F" w14:textId="77777777" w:rsidR="00AC78BC" w:rsidRPr="00C1178A" w:rsidRDefault="00AC78BC" w:rsidP="00AC78BC">
            <w:pPr>
              <w:spacing w:before="0" w:after="0"/>
              <w:jc w:val="center"/>
              <w:rPr>
                <w:color w:val="44546A" w:themeColor="text2"/>
                <w:sz w:val="20"/>
                <w:szCs w:val="20"/>
              </w:rPr>
            </w:pPr>
          </w:p>
        </w:tc>
        <w:tc>
          <w:tcPr>
            <w:tcW w:w="975" w:type="dxa"/>
            <w:gridSpan w:val="2"/>
            <w:vMerge/>
            <w:vAlign w:val="center"/>
          </w:tcPr>
          <w:p w14:paraId="71631F01" w14:textId="77777777" w:rsidR="00AC78BC" w:rsidRPr="00C1178A" w:rsidRDefault="00AC78BC" w:rsidP="00AC78BC">
            <w:pPr>
              <w:spacing w:before="0" w:after="0"/>
              <w:jc w:val="center"/>
              <w:rPr>
                <w:color w:val="44546A" w:themeColor="text2"/>
                <w:sz w:val="20"/>
                <w:szCs w:val="20"/>
              </w:rPr>
            </w:pPr>
          </w:p>
        </w:tc>
        <w:tc>
          <w:tcPr>
            <w:tcW w:w="825" w:type="dxa"/>
            <w:vMerge/>
            <w:vAlign w:val="center"/>
          </w:tcPr>
          <w:p w14:paraId="02A94BC0"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33CBA4E5"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Consultancies</w:t>
            </w:r>
          </w:p>
        </w:tc>
        <w:tc>
          <w:tcPr>
            <w:tcW w:w="1710" w:type="dxa"/>
            <w:shd w:val="clear" w:color="auto" w:fill="auto"/>
            <w:vAlign w:val="center"/>
          </w:tcPr>
          <w:p w14:paraId="2681BC1D"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20,000</w:t>
            </w:r>
          </w:p>
        </w:tc>
      </w:tr>
      <w:tr w:rsidR="00AC78BC" w:rsidRPr="00C1178A" w14:paraId="7CB2FAD4" w14:textId="77777777" w:rsidTr="008F7ABE">
        <w:trPr>
          <w:cantSplit/>
          <w:trHeight w:val="360"/>
        </w:trPr>
        <w:tc>
          <w:tcPr>
            <w:tcW w:w="1848" w:type="dxa"/>
            <w:vMerge/>
          </w:tcPr>
          <w:p w14:paraId="416CC8B7" w14:textId="77777777" w:rsidR="00AC78BC" w:rsidRPr="00C1178A" w:rsidRDefault="00AC78BC" w:rsidP="00AC78BC">
            <w:pPr>
              <w:spacing w:before="0" w:after="0"/>
              <w:jc w:val="left"/>
              <w:rPr>
                <w:color w:val="44546A" w:themeColor="text2"/>
                <w:sz w:val="20"/>
                <w:szCs w:val="20"/>
              </w:rPr>
            </w:pPr>
          </w:p>
        </w:tc>
        <w:tc>
          <w:tcPr>
            <w:tcW w:w="487" w:type="dxa"/>
            <w:vMerge/>
            <w:vAlign w:val="center"/>
          </w:tcPr>
          <w:p w14:paraId="055CFB49"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5B20DB16"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1681C458" w14:textId="77777777" w:rsidR="00AC78BC" w:rsidRPr="00C1178A" w:rsidRDefault="00AC78BC" w:rsidP="00AC78BC">
            <w:pPr>
              <w:spacing w:before="0" w:after="0"/>
              <w:jc w:val="center"/>
              <w:rPr>
                <w:color w:val="44546A" w:themeColor="text2"/>
                <w:sz w:val="20"/>
                <w:szCs w:val="20"/>
              </w:rPr>
            </w:pPr>
          </w:p>
        </w:tc>
        <w:tc>
          <w:tcPr>
            <w:tcW w:w="975" w:type="dxa"/>
            <w:gridSpan w:val="2"/>
            <w:vMerge/>
            <w:vAlign w:val="center"/>
          </w:tcPr>
          <w:p w14:paraId="0B562649" w14:textId="77777777" w:rsidR="00AC78BC" w:rsidRPr="00C1178A" w:rsidRDefault="00AC78BC" w:rsidP="00AC78BC">
            <w:pPr>
              <w:spacing w:before="0" w:after="0"/>
              <w:jc w:val="center"/>
              <w:rPr>
                <w:color w:val="44546A" w:themeColor="text2"/>
                <w:sz w:val="20"/>
                <w:szCs w:val="20"/>
              </w:rPr>
            </w:pPr>
          </w:p>
        </w:tc>
        <w:tc>
          <w:tcPr>
            <w:tcW w:w="825" w:type="dxa"/>
            <w:vMerge/>
            <w:vAlign w:val="center"/>
          </w:tcPr>
          <w:p w14:paraId="0307687C"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4E4005BB"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Travel</w:t>
            </w:r>
          </w:p>
        </w:tc>
        <w:tc>
          <w:tcPr>
            <w:tcW w:w="1710" w:type="dxa"/>
            <w:shd w:val="clear" w:color="auto" w:fill="auto"/>
            <w:vAlign w:val="center"/>
          </w:tcPr>
          <w:p w14:paraId="0928C8FB"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50,000</w:t>
            </w:r>
          </w:p>
        </w:tc>
      </w:tr>
      <w:tr w:rsidR="00AC78BC" w:rsidRPr="00C1178A" w14:paraId="7A33AE0E" w14:textId="77777777" w:rsidTr="008F7ABE">
        <w:trPr>
          <w:cantSplit/>
          <w:trHeight w:val="360"/>
        </w:trPr>
        <w:tc>
          <w:tcPr>
            <w:tcW w:w="1848" w:type="dxa"/>
            <w:vMerge/>
          </w:tcPr>
          <w:p w14:paraId="794D9950" w14:textId="77777777" w:rsidR="00AC78BC" w:rsidRPr="00C1178A" w:rsidRDefault="00AC78BC" w:rsidP="00AC78BC">
            <w:pPr>
              <w:spacing w:before="0" w:after="0"/>
              <w:jc w:val="left"/>
              <w:rPr>
                <w:color w:val="44546A" w:themeColor="text2"/>
                <w:sz w:val="20"/>
                <w:szCs w:val="20"/>
              </w:rPr>
            </w:pPr>
          </w:p>
        </w:tc>
        <w:tc>
          <w:tcPr>
            <w:tcW w:w="487" w:type="dxa"/>
            <w:vMerge/>
            <w:vAlign w:val="center"/>
          </w:tcPr>
          <w:p w14:paraId="30FF8D78"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56E314BA"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609EFF22" w14:textId="77777777" w:rsidR="00AC78BC" w:rsidRPr="00C1178A" w:rsidRDefault="00AC78BC" w:rsidP="00AC78BC">
            <w:pPr>
              <w:spacing w:before="0" w:after="0"/>
              <w:jc w:val="center"/>
              <w:rPr>
                <w:color w:val="44546A" w:themeColor="text2"/>
                <w:sz w:val="20"/>
                <w:szCs w:val="20"/>
              </w:rPr>
            </w:pPr>
          </w:p>
        </w:tc>
        <w:tc>
          <w:tcPr>
            <w:tcW w:w="975" w:type="dxa"/>
            <w:gridSpan w:val="2"/>
            <w:vMerge/>
            <w:vAlign w:val="center"/>
          </w:tcPr>
          <w:p w14:paraId="4EAE93D7" w14:textId="77777777" w:rsidR="00AC78BC" w:rsidRPr="00C1178A" w:rsidRDefault="00AC78BC" w:rsidP="00AC78BC">
            <w:pPr>
              <w:spacing w:before="0" w:after="0"/>
              <w:jc w:val="center"/>
              <w:rPr>
                <w:color w:val="44546A" w:themeColor="text2"/>
                <w:sz w:val="20"/>
                <w:szCs w:val="20"/>
              </w:rPr>
            </w:pPr>
          </w:p>
        </w:tc>
        <w:tc>
          <w:tcPr>
            <w:tcW w:w="825" w:type="dxa"/>
            <w:vMerge/>
            <w:vAlign w:val="center"/>
          </w:tcPr>
          <w:p w14:paraId="1A6A8CCE"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04A86B52"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Micro Credit Granting</w:t>
            </w:r>
          </w:p>
        </w:tc>
        <w:tc>
          <w:tcPr>
            <w:tcW w:w="1710" w:type="dxa"/>
            <w:shd w:val="clear" w:color="auto" w:fill="auto"/>
            <w:vAlign w:val="center"/>
          </w:tcPr>
          <w:p w14:paraId="4C29C9E8"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80,000</w:t>
            </w:r>
          </w:p>
        </w:tc>
      </w:tr>
      <w:tr w:rsidR="00AC78BC" w:rsidRPr="00C1178A" w14:paraId="24656A1D" w14:textId="77777777" w:rsidTr="008F7ABE">
        <w:trPr>
          <w:cantSplit/>
          <w:trHeight w:val="360"/>
        </w:trPr>
        <w:tc>
          <w:tcPr>
            <w:tcW w:w="1848" w:type="dxa"/>
            <w:vMerge/>
            <w:vAlign w:val="center"/>
          </w:tcPr>
          <w:p w14:paraId="2BA95B0E" w14:textId="77777777" w:rsidR="00AC78BC" w:rsidRPr="00C1178A" w:rsidRDefault="00AC78BC" w:rsidP="00AC78BC">
            <w:pPr>
              <w:spacing w:before="0" w:after="0"/>
              <w:jc w:val="left"/>
              <w:rPr>
                <w:b/>
                <w:color w:val="44546A" w:themeColor="text2"/>
                <w:sz w:val="20"/>
                <w:szCs w:val="20"/>
              </w:rPr>
            </w:pPr>
          </w:p>
        </w:tc>
        <w:tc>
          <w:tcPr>
            <w:tcW w:w="487" w:type="dxa"/>
            <w:vMerge w:val="restart"/>
            <w:vAlign w:val="center"/>
          </w:tcPr>
          <w:p w14:paraId="1B16E741"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3.2</w:t>
            </w:r>
          </w:p>
        </w:tc>
        <w:tc>
          <w:tcPr>
            <w:tcW w:w="5130" w:type="dxa"/>
            <w:vMerge w:val="restart"/>
            <w:vAlign w:val="center"/>
          </w:tcPr>
          <w:p w14:paraId="58B260CF"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 xml:space="preserve">Enhance enabling environment for CSOs through developing modular guidelines for the management and operation of NNGOs in-line with guiding rules and regulations as well as E-learning modules </w:t>
            </w:r>
          </w:p>
        </w:tc>
        <w:tc>
          <w:tcPr>
            <w:tcW w:w="900" w:type="dxa"/>
            <w:vMerge w:val="restart"/>
            <w:vAlign w:val="center"/>
          </w:tcPr>
          <w:p w14:paraId="4E38C7E1"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65,000</w:t>
            </w:r>
          </w:p>
        </w:tc>
        <w:tc>
          <w:tcPr>
            <w:tcW w:w="975" w:type="dxa"/>
            <w:gridSpan w:val="2"/>
            <w:vMerge w:val="restart"/>
            <w:vAlign w:val="center"/>
          </w:tcPr>
          <w:p w14:paraId="7358E50B"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UNDP</w:t>
            </w:r>
          </w:p>
        </w:tc>
        <w:tc>
          <w:tcPr>
            <w:tcW w:w="825" w:type="dxa"/>
            <w:vMerge w:val="restart"/>
            <w:vAlign w:val="center"/>
          </w:tcPr>
          <w:p w14:paraId="3457BCD3"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24F3BECC"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Contractual services</w:t>
            </w:r>
          </w:p>
        </w:tc>
        <w:tc>
          <w:tcPr>
            <w:tcW w:w="1710" w:type="dxa"/>
            <w:shd w:val="clear" w:color="auto" w:fill="auto"/>
            <w:vAlign w:val="center"/>
          </w:tcPr>
          <w:p w14:paraId="35EB7146"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15,000</w:t>
            </w:r>
          </w:p>
        </w:tc>
      </w:tr>
      <w:tr w:rsidR="00AC78BC" w:rsidRPr="00C1178A" w14:paraId="73D88F72" w14:textId="77777777" w:rsidTr="008F7ABE">
        <w:trPr>
          <w:cantSplit/>
          <w:trHeight w:val="360"/>
        </w:trPr>
        <w:tc>
          <w:tcPr>
            <w:tcW w:w="1848" w:type="dxa"/>
            <w:vMerge/>
            <w:vAlign w:val="center"/>
          </w:tcPr>
          <w:p w14:paraId="61A4B2A6"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06667B86"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249D88C4"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4A948CD0" w14:textId="77777777" w:rsidR="00AC78BC" w:rsidRPr="00C1178A" w:rsidRDefault="00AC78BC" w:rsidP="00AC78BC">
            <w:pPr>
              <w:spacing w:before="0" w:after="0"/>
              <w:jc w:val="center"/>
              <w:rPr>
                <w:color w:val="44546A" w:themeColor="text2"/>
                <w:sz w:val="20"/>
                <w:szCs w:val="20"/>
              </w:rPr>
            </w:pPr>
          </w:p>
        </w:tc>
        <w:tc>
          <w:tcPr>
            <w:tcW w:w="975" w:type="dxa"/>
            <w:gridSpan w:val="2"/>
            <w:vMerge/>
            <w:vAlign w:val="center"/>
          </w:tcPr>
          <w:p w14:paraId="3FEAD796" w14:textId="77777777" w:rsidR="00AC78BC" w:rsidRPr="00C1178A" w:rsidRDefault="00AC78BC" w:rsidP="00AC78BC">
            <w:pPr>
              <w:spacing w:before="0" w:after="0"/>
              <w:jc w:val="center"/>
              <w:rPr>
                <w:color w:val="44546A" w:themeColor="text2"/>
                <w:sz w:val="20"/>
                <w:szCs w:val="20"/>
              </w:rPr>
            </w:pPr>
          </w:p>
        </w:tc>
        <w:tc>
          <w:tcPr>
            <w:tcW w:w="825" w:type="dxa"/>
            <w:vMerge/>
            <w:vAlign w:val="center"/>
          </w:tcPr>
          <w:p w14:paraId="2F5D6F08"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2E796212"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Stationary and printing</w:t>
            </w:r>
          </w:p>
        </w:tc>
        <w:tc>
          <w:tcPr>
            <w:tcW w:w="1710" w:type="dxa"/>
            <w:shd w:val="clear" w:color="auto" w:fill="auto"/>
            <w:vAlign w:val="center"/>
          </w:tcPr>
          <w:p w14:paraId="01B4100E"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8,000</w:t>
            </w:r>
          </w:p>
        </w:tc>
      </w:tr>
      <w:tr w:rsidR="00AC78BC" w:rsidRPr="00C1178A" w14:paraId="192C7F98" w14:textId="77777777" w:rsidTr="008F7ABE">
        <w:trPr>
          <w:cantSplit/>
          <w:trHeight w:val="360"/>
        </w:trPr>
        <w:tc>
          <w:tcPr>
            <w:tcW w:w="1848" w:type="dxa"/>
            <w:vMerge/>
            <w:vAlign w:val="center"/>
          </w:tcPr>
          <w:p w14:paraId="5604089E"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73CB7E12"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60B06F39"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6BA7D31E" w14:textId="77777777" w:rsidR="00AC78BC" w:rsidRPr="00C1178A" w:rsidRDefault="00AC78BC" w:rsidP="00AC78BC">
            <w:pPr>
              <w:spacing w:before="0" w:after="0"/>
              <w:jc w:val="center"/>
              <w:rPr>
                <w:color w:val="44546A" w:themeColor="text2"/>
                <w:sz w:val="20"/>
                <w:szCs w:val="20"/>
              </w:rPr>
            </w:pPr>
          </w:p>
        </w:tc>
        <w:tc>
          <w:tcPr>
            <w:tcW w:w="975" w:type="dxa"/>
            <w:gridSpan w:val="2"/>
            <w:vMerge/>
            <w:vAlign w:val="center"/>
          </w:tcPr>
          <w:p w14:paraId="205B17F1" w14:textId="77777777" w:rsidR="00AC78BC" w:rsidRPr="00C1178A" w:rsidRDefault="00AC78BC" w:rsidP="00AC78BC">
            <w:pPr>
              <w:spacing w:before="0" w:after="0"/>
              <w:jc w:val="center"/>
              <w:rPr>
                <w:color w:val="44546A" w:themeColor="text2"/>
                <w:sz w:val="20"/>
                <w:szCs w:val="20"/>
              </w:rPr>
            </w:pPr>
          </w:p>
        </w:tc>
        <w:tc>
          <w:tcPr>
            <w:tcW w:w="825" w:type="dxa"/>
            <w:vMerge/>
            <w:vAlign w:val="center"/>
          </w:tcPr>
          <w:p w14:paraId="61B23DB5"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0DF63BB3"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Travel</w:t>
            </w:r>
          </w:p>
        </w:tc>
        <w:tc>
          <w:tcPr>
            <w:tcW w:w="1710" w:type="dxa"/>
            <w:shd w:val="clear" w:color="auto" w:fill="auto"/>
            <w:vAlign w:val="center"/>
          </w:tcPr>
          <w:p w14:paraId="3A5CE791"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3,000</w:t>
            </w:r>
          </w:p>
        </w:tc>
      </w:tr>
      <w:tr w:rsidR="00AC78BC" w:rsidRPr="00C1178A" w14:paraId="0A16C49C" w14:textId="77777777" w:rsidTr="008F7ABE">
        <w:trPr>
          <w:cantSplit/>
          <w:trHeight w:val="360"/>
        </w:trPr>
        <w:tc>
          <w:tcPr>
            <w:tcW w:w="1848" w:type="dxa"/>
            <w:vMerge/>
            <w:vAlign w:val="center"/>
          </w:tcPr>
          <w:p w14:paraId="5B279C7F"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19AB8968"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64C32961"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2E175CD5" w14:textId="77777777" w:rsidR="00AC78BC" w:rsidRPr="00C1178A" w:rsidRDefault="00AC78BC" w:rsidP="00AC78BC">
            <w:pPr>
              <w:spacing w:before="0" w:after="0"/>
              <w:jc w:val="center"/>
              <w:rPr>
                <w:color w:val="44546A" w:themeColor="text2"/>
                <w:sz w:val="20"/>
                <w:szCs w:val="20"/>
              </w:rPr>
            </w:pPr>
          </w:p>
        </w:tc>
        <w:tc>
          <w:tcPr>
            <w:tcW w:w="975" w:type="dxa"/>
            <w:gridSpan w:val="2"/>
            <w:vMerge/>
            <w:vAlign w:val="center"/>
          </w:tcPr>
          <w:p w14:paraId="5151351D" w14:textId="77777777" w:rsidR="00AC78BC" w:rsidRPr="00C1178A" w:rsidRDefault="00AC78BC" w:rsidP="00AC78BC">
            <w:pPr>
              <w:spacing w:before="0" w:after="0"/>
              <w:jc w:val="center"/>
              <w:rPr>
                <w:color w:val="44546A" w:themeColor="text2"/>
                <w:sz w:val="20"/>
                <w:szCs w:val="20"/>
              </w:rPr>
            </w:pPr>
          </w:p>
        </w:tc>
        <w:tc>
          <w:tcPr>
            <w:tcW w:w="825" w:type="dxa"/>
            <w:vMerge/>
            <w:vAlign w:val="center"/>
          </w:tcPr>
          <w:p w14:paraId="336F7C4B"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57000C28"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Consultancies</w:t>
            </w:r>
          </w:p>
        </w:tc>
        <w:tc>
          <w:tcPr>
            <w:tcW w:w="1710" w:type="dxa"/>
            <w:shd w:val="clear" w:color="auto" w:fill="auto"/>
            <w:vAlign w:val="center"/>
          </w:tcPr>
          <w:p w14:paraId="37DF3C3D"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15,000</w:t>
            </w:r>
          </w:p>
        </w:tc>
      </w:tr>
      <w:tr w:rsidR="00AC78BC" w:rsidRPr="00C1178A" w14:paraId="41F62338" w14:textId="77777777" w:rsidTr="008F7ABE">
        <w:trPr>
          <w:cantSplit/>
          <w:trHeight w:val="360"/>
        </w:trPr>
        <w:tc>
          <w:tcPr>
            <w:tcW w:w="1848" w:type="dxa"/>
            <w:vMerge/>
            <w:vAlign w:val="center"/>
          </w:tcPr>
          <w:p w14:paraId="26813CFC"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470D5EBF"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66F89F00"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6AF8A621" w14:textId="77777777" w:rsidR="00AC78BC" w:rsidRPr="00C1178A" w:rsidRDefault="00AC78BC" w:rsidP="00AC78BC">
            <w:pPr>
              <w:spacing w:before="0" w:after="0"/>
              <w:jc w:val="center"/>
              <w:rPr>
                <w:color w:val="44546A" w:themeColor="text2"/>
                <w:sz w:val="20"/>
                <w:szCs w:val="20"/>
              </w:rPr>
            </w:pPr>
          </w:p>
        </w:tc>
        <w:tc>
          <w:tcPr>
            <w:tcW w:w="975" w:type="dxa"/>
            <w:gridSpan w:val="2"/>
            <w:vMerge/>
            <w:vAlign w:val="center"/>
          </w:tcPr>
          <w:p w14:paraId="600A25BD" w14:textId="77777777" w:rsidR="00AC78BC" w:rsidRPr="00C1178A" w:rsidRDefault="00AC78BC" w:rsidP="00AC78BC">
            <w:pPr>
              <w:spacing w:before="0" w:after="0"/>
              <w:jc w:val="center"/>
              <w:rPr>
                <w:color w:val="44546A" w:themeColor="text2"/>
                <w:sz w:val="20"/>
                <w:szCs w:val="20"/>
              </w:rPr>
            </w:pPr>
          </w:p>
        </w:tc>
        <w:tc>
          <w:tcPr>
            <w:tcW w:w="825" w:type="dxa"/>
            <w:vMerge/>
            <w:vAlign w:val="center"/>
          </w:tcPr>
          <w:p w14:paraId="0056B747"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19C1DCB0"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ITC Services</w:t>
            </w:r>
          </w:p>
        </w:tc>
        <w:tc>
          <w:tcPr>
            <w:tcW w:w="1710" w:type="dxa"/>
            <w:shd w:val="clear" w:color="auto" w:fill="auto"/>
            <w:vAlign w:val="center"/>
          </w:tcPr>
          <w:p w14:paraId="3D3C00C4"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19,000</w:t>
            </w:r>
          </w:p>
        </w:tc>
      </w:tr>
      <w:tr w:rsidR="00AC78BC" w:rsidRPr="00C1178A" w14:paraId="4C7CF8EC" w14:textId="77777777" w:rsidTr="008F7ABE">
        <w:trPr>
          <w:cantSplit/>
          <w:trHeight w:val="360"/>
        </w:trPr>
        <w:tc>
          <w:tcPr>
            <w:tcW w:w="1848" w:type="dxa"/>
            <w:vMerge/>
            <w:vAlign w:val="center"/>
          </w:tcPr>
          <w:p w14:paraId="1AB1FA5B" w14:textId="77777777" w:rsidR="00AC78BC" w:rsidRPr="00C1178A" w:rsidRDefault="00AC78BC" w:rsidP="00AC78BC">
            <w:pPr>
              <w:spacing w:before="0" w:after="0"/>
              <w:jc w:val="left"/>
              <w:rPr>
                <w:b/>
                <w:color w:val="44546A" w:themeColor="text2"/>
                <w:sz w:val="20"/>
                <w:szCs w:val="20"/>
              </w:rPr>
            </w:pPr>
          </w:p>
        </w:tc>
        <w:tc>
          <w:tcPr>
            <w:tcW w:w="487" w:type="dxa"/>
            <w:vMerge/>
            <w:vAlign w:val="center"/>
          </w:tcPr>
          <w:p w14:paraId="38DE34D3" w14:textId="77777777" w:rsidR="00AC78BC" w:rsidRPr="00C1178A" w:rsidRDefault="00AC78BC" w:rsidP="00AC78BC">
            <w:pPr>
              <w:spacing w:before="0" w:after="0"/>
              <w:jc w:val="center"/>
              <w:rPr>
                <w:color w:val="44546A" w:themeColor="text2"/>
                <w:sz w:val="20"/>
                <w:szCs w:val="20"/>
              </w:rPr>
            </w:pPr>
          </w:p>
        </w:tc>
        <w:tc>
          <w:tcPr>
            <w:tcW w:w="5130" w:type="dxa"/>
            <w:vMerge/>
            <w:vAlign w:val="center"/>
          </w:tcPr>
          <w:p w14:paraId="3F9D4C3B"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10825B83" w14:textId="77777777" w:rsidR="00AC78BC" w:rsidRPr="00C1178A" w:rsidRDefault="00AC78BC" w:rsidP="00AC78BC">
            <w:pPr>
              <w:spacing w:before="0" w:after="0"/>
              <w:jc w:val="center"/>
              <w:rPr>
                <w:color w:val="44546A" w:themeColor="text2"/>
                <w:sz w:val="20"/>
                <w:szCs w:val="20"/>
              </w:rPr>
            </w:pPr>
          </w:p>
        </w:tc>
        <w:tc>
          <w:tcPr>
            <w:tcW w:w="975" w:type="dxa"/>
            <w:gridSpan w:val="2"/>
            <w:vMerge/>
            <w:vAlign w:val="center"/>
          </w:tcPr>
          <w:p w14:paraId="73FD6F87" w14:textId="77777777" w:rsidR="00AC78BC" w:rsidRPr="00C1178A" w:rsidRDefault="00AC78BC" w:rsidP="00AC78BC">
            <w:pPr>
              <w:spacing w:before="0" w:after="0"/>
              <w:jc w:val="center"/>
              <w:rPr>
                <w:color w:val="44546A" w:themeColor="text2"/>
                <w:sz w:val="20"/>
                <w:szCs w:val="20"/>
              </w:rPr>
            </w:pPr>
          </w:p>
        </w:tc>
        <w:tc>
          <w:tcPr>
            <w:tcW w:w="825" w:type="dxa"/>
            <w:vMerge/>
            <w:vAlign w:val="center"/>
          </w:tcPr>
          <w:p w14:paraId="5CAC7E0F"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606CF491"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Hosting Services</w:t>
            </w:r>
          </w:p>
        </w:tc>
        <w:tc>
          <w:tcPr>
            <w:tcW w:w="1710" w:type="dxa"/>
            <w:shd w:val="clear" w:color="auto" w:fill="auto"/>
            <w:vAlign w:val="center"/>
          </w:tcPr>
          <w:p w14:paraId="4EEF46D3"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5,000</w:t>
            </w:r>
          </w:p>
        </w:tc>
      </w:tr>
      <w:tr w:rsidR="00AC78BC" w:rsidRPr="00C1178A" w14:paraId="4334E773" w14:textId="77777777" w:rsidTr="008F7ABE">
        <w:trPr>
          <w:cantSplit/>
          <w:trHeight w:val="360"/>
        </w:trPr>
        <w:tc>
          <w:tcPr>
            <w:tcW w:w="1848" w:type="dxa"/>
            <w:vMerge/>
            <w:vAlign w:val="center"/>
          </w:tcPr>
          <w:p w14:paraId="716661A1" w14:textId="77777777" w:rsidR="00AC78BC" w:rsidRPr="00C1178A" w:rsidRDefault="00AC78BC" w:rsidP="00AC78BC">
            <w:pPr>
              <w:spacing w:before="0" w:after="0"/>
              <w:jc w:val="left"/>
              <w:rPr>
                <w:b/>
                <w:color w:val="44546A" w:themeColor="text2"/>
                <w:sz w:val="20"/>
                <w:szCs w:val="20"/>
              </w:rPr>
            </w:pPr>
          </w:p>
        </w:tc>
        <w:tc>
          <w:tcPr>
            <w:tcW w:w="487" w:type="dxa"/>
            <w:vMerge w:val="restart"/>
            <w:vAlign w:val="center"/>
          </w:tcPr>
          <w:p w14:paraId="7FBC4CE7"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3.3</w:t>
            </w:r>
          </w:p>
        </w:tc>
        <w:tc>
          <w:tcPr>
            <w:tcW w:w="5130" w:type="dxa"/>
            <w:vMerge w:val="restart"/>
            <w:vAlign w:val="center"/>
          </w:tcPr>
          <w:p w14:paraId="75DF3E03"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Activate gender sensitive reviews of proposed projects and convene Capacity building targeting local institutions on the integration of gender considerations as well as enhancement of gender women participation.</w:t>
            </w:r>
          </w:p>
        </w:tc>
        <w:tc>
          <w:tcPr>
            <w:tcW w:w="900" w:type="dxa"/>
            <w:vMerge w:val="restart"/>
            <w:vAlign w:val="center"/>
          </w:tcPr>
          <w:p w14:paraId="105B0249"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95,000</w:t>
            </w:r>
          </w:p>
        </w:tc>
        <w:tc>
          <w:tcPr>
            <w:tcW w:w="975" w:type="dxa"/>
            <w:gridSpan w:val="2"/>
            <w:vMerge w:val="restart"/>
            <w:vAlign w:val="center"/>
          </w:tcPr>
          <w:p w14:paraId="0E73747A"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UNDP</w:t>
            </w:r>
          </w:p>
        </w:tc>
        <w:tc>
          <w:tcPr>
            <w:tcW w:w="825" w:type="dxa"/>
            <w:vMerge w:val="restart"/>
            <w:vAlign w:val="center"/>
          </w:tcPr>
          <w:p w14:paraId="7E482A82" w14:textId="77777777" w:rsidR="00AC78BC" w:rsidRPr="00C1178A" w:rsidRDefault="00AC78BC" w:rsidP="00AC78BC">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3193B44A"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Consultancies</w:t>
            </w:r>
          </w:p>
        </w:tc>
        <w:tc>
          <w:tcPr>
            <w:tcW w:w="1710" w:type="dxa"/>
            <w:shd w:val="clear" w:color="auto" w:fill="auto"/>
            <w:vAlign w:val="center"/>
          </w:tcPr>
          <w:p w14:paraId="0A78467D"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20,000</w:t>
            </w:r>
          </w:p>
        </w:tc>
      </w:tr>
      <w:tr w:rsidR="00AC78BC" w:rsidRPr="00C1178A" w14:paraId="5525968C" w14:textId="77777777" w:rsidTr="008F7ABE">
        <w:trPr>
          <w:cantSplit/>
          <w:trHeight w:val="360"/>
        </w:trPr>
        <w:tc>
          <w:tcPr>
            <w:tcW w:w="1848" w:type="dxa"/>
            <w:vMerge/>
            <w:vAlign w:val="center"/>
          </w:tcPr>
          <w:p w14:paraId="5FA00FE6" w14:textId="77777777" w:rsidR="00AC78BC" w:rsidRPr="00C1178A" w:rsidRDefault="00AC78BC" w:rsidP="00AC78BC">
            <w:pPr>
              <w:spacing w:before="0" w:after="0"/>
              <w:jc w:val="left"/>
              <w:rPr>
                <w:b/>
                <w:color w:val="44546A" w:themeColor="text2"/>
                <w:sz w:val="20"/>
                <w:szCs w:val="20"/>
              </w:rPr>
            </w:pPr>
          </w:p>
        </w:tc>
        <w:tc>
          <w:tcPr>
            <w:tcW w:w="487" w:type="dxa"/>
            <w:vMerge/>
          </w:tcPr>
          <w:p w14:paraId="1A8EE4B1" w14:textId="77777777" w:rsidR="00AC78BC" w:rsidRPr="00C1178A" w:rsidRDefault="00AC78BC" w:rsidP="00AC78BC">
            <w:pPr>
              <w:spacing w:before="0" w:after="0"/>
              <w:jc w:val="left"/>
              <w:rPr>
                <w:color w:val="44546A" w:themeColor="text2"/>
                <w:sz w:val="20"/>
                <w:szCs w:val="20"/>
              </w:rPr>
            </w:pPr>
          </w:p>
        </w:tc>
        <w:tc>
          <w:tcPr>
            <w:tcW w:w="5130" w:type="dxa"/>
            <w:vMerge/>
            <w:vAlign w:val="center"/>
          </w:tcPr>
          <w:p w14:paraId="76E8109F"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3FD2980D" w14:textId="77777777" w:rsidR="00AC78BC" w:rsidRPr="00C1178A" w:rsidRDefault="00AC78BC" w:rsidP="00AC78BC">
            <w:pPr>
              <w:spacing w:before="0" w:after="0"/>
              <w:jc w:val="center"/>
              <w:rPr>
                <w:color w:val="44546A" w:themeColor="text2"/>
                <w:sz w:val="20"/>
                <w:szCs w:val="20"/>
              </w:rPr>
            </w:pPr>
          </w:p>
        </w:tc>
        <w:tc>
          <w:tcPr>
            <w:tcW w:w="975" w:type="dxa"/>
            <w:gridSpan w:val="2"/>
            <w:vMerge/>
            <w:vAlign w:val="center"/>
          </w:tcPr>
          <w:p w14:paraId="0D2000F8" w14:textId="77777777" w:rsidR="00AC78BC" w:rsidRPr="00C1178A" w:rsidRDefault="00AC78BC" w:rsidP="00AC78BC">
            <w:pPr>
              <w:spacing w:before="0" w:after="0"/>
              <w:jc w:val="center"/>
              <w:rPr>
                <w:color w:val="44546A" w:themeColor="text2"/>
                <w:sz w:val="20"/>
                <w:szCs w:val="20"/>
              </w:rPr>
            </w:pPr>
          </w:p>
        </w:tc>
        <w:tc>
          <w:tcPr>
            <w:tcW w:w="825" w:type="dxa"/>
            <w:vMerge/>
            <w:vAlign w:val="center"/>
          </w:tcPr>
          <w:p w14:paraId="1FD1E032"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5192972F"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Materials, goods, equipment</w:t>
            </w:r>
          </w:p>
        </w:tc>
        <w:tc>
          <w:tcPr>
            <w:tcW w:w="1710" w:type="dxa"/>
            <w:shd w:val="clear" w:color="auto" w:fill="auto"/>
            <w:vAlign w:val="center"/>
          </w:tcPr>
          <w:p w14:paraId="7FBEC8AD"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10,000</w:t>
            </w:r>
          </w:p>
        </w:tc>
      </w:tr>
      <w:tr w:rsidR="00AC78BC" w:rsidRPr="00C1178A" w14:paraId="17A99D1E" w14:textId="77777777" w:rsidTr="008F7ABE">
        <w:trPr>
          <w:cantSplit/>
          <w:trHeight w:val="360"/>
        </w:trPr>
        <w:tc>
          <w:tcPr>
            <w:tcW w:w="1848" w:type="dxa"/>
            <w:vMerge/>
            <w:vAlign w:val="center"/>
          </w:tcPr>
          <w:p w14:paraId="1E0D62E3" w14:textId="77777777" w:rsidR="00AC78BC" w:rsidRPr="00C1178A" w:rsidRDefault="00AC78BC" w:rsidP="00AC78BC">
            <w:pPr>
              <w:spacing w:before="0" w:after="0"/>
              <w:jc w:val="left"/>
              <w:rPr>
                <w:b/>
                <w:color w:val="44546A" w:themeColor="text2"/>
                <w:sz w:val="20"/>
                <w:szCs w:val="20"/>
              </w:rPr>
            </w:pPr>
          </w:p>
        </w:tc>
        <w:tc>
          <w:tcPr>
            <w:tcW w:w="487" w:type="dxa"/>
            <w:vMerge/>
          </w:tcPr>
          <w:p w14:paraId="029752C5" w14:textId="77777777" w:rsidR="00AC78BC" w:rsidRPr="00C1178A" w:rsidRDefault="00AC78BC" w:rsidP="00AC78BC">
            <w:pPr>
              <w:spacing w:before="0" w:after="0"/>
              <w:jc w:val="left"/>
              <w:rPr>
                <w:color w:val="44546A" w:themeColor="text2"/>
                <w:sz w:val="20"/>
                <w:szCs w:val="20"/>
              </w:rPr>
            </w:pPr>
          </w:p>
        </w:tc>
        <w:tc>
          <w:tcPr>
            <w:tcW w:w="5130" w:type="dxa"/>
            <w:vMerge/>
            <w:vAlign w:val="center"/>
          </w:tcPr>
          <w:p w14:paraId="024EFACE"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2AF85CE6" w14:textId="77777777" w:rsidR="00AC78BC" w:rsidRPr="00C1178A" w:rsidRDefault="00AC78BC" w:rsidP="00AC78BC">
            <w:pPr>
              <w:spacing w:before="0" w:after="0"/>
              <w:jc w:val="center"/>
              <w:rPr>
                <w:color w:val="44546A" w:themeColor="text2"/>
                <w:sz w:val="20"/>
                <w:szCs w:val="20"/>
              </w:rPr>
            </w:pPr>
          </w:p>
        </w:tc>
        <w:tc>
          <w:tcPr>
            <w:tcW w:w="975" w:type="dxa"/>
            <w:gridSpan w:val="2"/>
            <w:vMerge/>
            <w:vAlign w:val="center"/>
          </w:tcPr>
          <w:p w14:paraId="1510A68A" w14:textId="77777777" w:rsidR="00AC78BC" w:rsidRPr="00C1178A" w:rsidRDefault="00AC78BC" w:rsidP="00AC78BC">
            <w:pPr>
              <w:spacing w:before="0" w:after="0"/>
              <w:jc w:val="center"/>
              <w:rPr>
                <w:color w:val="44546A" w:themeColor="text2"/>
                <w:sz w:val="20"/>
                <w:szCs w:val="20"/>
              </w:rPr>
            </w:pPr>
          </w:p>
        </w:tc>
        <w:tc>
          <w:tcPr>
            <w:tcW w:w="825" w:type="dxa"/>
            <w:vMerge/>
            <w:vAlign w:val="center"/>
          </w:tcPr>
          <w:p w14:paraId="3AD1B6CD"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1A5EB8EE"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Training, workshops and conference</w:t>
            </w:r>
          </w:p>
        </w:tc>
        <w:tc>
          <w:tcPr>
            <w:tcW w:w="1710" w:type="dxa"/>
            <w:shd w:val="clear" w:color="auto" w:fill="auto"/>
            <w:vAlign w:val="center"/>
          </w:tcPr>
          <w:p w14:paraId="3EE94FDD"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15,000</w:t>
            </w:r>
          </w:p>
        </w:tc>
      </w:tr>
      <w:tr w:rsidR="00AC78BC" w:rsidRPr="00C1178A" w14:paraId="696AA0D2" w14:textId="77777777" w:rsidTr="008F7ABE">
        <w:trPr>
          <w:cantSplit/>
          <w:trHeight w:val="360"/>
        </w:trPr>
        <w:tc>
          <w:tcPr>
            <w:tcW w:w="1848" w:type="dxa"/>
            <w:vMerge/>
            <w:vAlign w:val="center"/>
          </w:tcPr>
          <w:p w14:paraId="60FD347B" w14:textId="77777777" w:rsidR="00AC78BC" w:rsidRPr="00C1178A" w:rsidRDefault="00AC78BC" w:rsidP="00AC78BC">
            <w:pPr>
              <w:spacing w:before="0" w:after="0"/>
              <w:jc w:val="left"/>
              <w:rPr>
                <w:b/>
                <w:color w:val="44546A" w:themeColor="text2"/>
                <w:sz w:val="20"/>
                <w:szCs w:val="20"/>
              </w:rPr>
            </w:pPr>
          </w:p>
        </w:tc>
        <w:tc>
          <w:tcPr>
            <w:tcW w:w="487" w:type="dxa"/>
            <w:vMerge/>
          </w:tcPr>
          <w:p w14:paraId="6CD32F71" w14:textId="77777777" w:rsidR="00AC78BC" w:rsidRPr="00C1178A" w:rsidRDefault="00AC78BC" w:rsidP="00AC78BC">
            <w:pPr>
              <w:spacing w:before="0" w:after="0"/>
              <w:jc w:val="left"/>
              <w:rPr>
                <w:color w:val="44546A" w:themeColor="text2"/>
                <w:sz w:val="20"/>
                <w:szCs w:val="20"/>
              </w:rPr>
            </w:pPr>
          </w:p>
        </w:tc>
        <w:tc>
          <w:tcPr>
            <w:tcW w:w="5130" w:type="dxa"/>
            <w:vMerge/>
            <w:vAlign w:val="center"/>
          </w:tcPr>
          <w:p w14:paraId="7CCFFD4E"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523591E5" w14:textId="77777777" w:rsidR="00AC78BC" w:rsidRPr="00C1178A" w:rsidRDefault="00AC78BC" w:rsidP="00AC78BC">
            <w:pPr>
              <w:spacing w:before="0" w:after="0"/>
              <w:jc w:val="center"/>
              <w:rPr>
                <w:color w:val="44546A" w:themeColor="text2"/>
                <w:sz w:val="20"/>
                <w:szCs w:val="20"/>
              </w:rPr>
            </w:pPr>
          </w:p>
        </w:tc>
        <w:tc>
          <w:tcPr>
            <w:tcW w:w="975" w:type="dxa"/>
            <w:gridSpan w:val="2"/>
            <w:vMerge/>
            <w:vAlign w:val="center"/>
          </w:tcPr>
          <w:p w14:paraId="6C2AE212" w14:textId="77777777" w:rsidR="00AC78BC" w:rsidRPr="00C1178A" w:rsidRDefault="00AC78BC" w:rsidP="00AC78BC">
            <w:pPr>
              <w:spacing w:before="0" w:after="0"/>
              <w:jc w:val="center"/>
              <w:rPr>
                <w:color w:val="44546A" w:themeColor="text2"/>
                <w:sz w:val="20"/>
                <w:szCs w:val="20"/>
              </w:rPr>
            </w:pPr>
          </w:p>
        </w:tc>
        <w:tc>
          <w:tcPr>
            <w:tcW w:w="825" w:type="dxa"/>
            <w:vMerge/>
            <w:vAlign w:val="center"/>
          </w:tcPr>
          <w:p w14:paraId="442FAB40"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73C98080" w14:textId="77777777" w:rsidR="00AC78BC" w:rsidRPr="00C1178A" w:rsidRDefault="002B5004" w:rsidP="00AC78BC">
            <w:pPr>
              <w:spacing w:before="0" w:after="0"/>
              <w:jc w:val="left"/>
              <w:rPr>
                <w:color w:val="44546A" w:themeColor="text2"/>
                <w:sz w:val="20"/>
                <w:szCs w:val="20"/>
              </w:rPr>
            </w:pPr>
            <w:r w:rsidRPr="00C1178A">
              <w:rPr>
                <w:color w:val="44546A" w:themeColor="text2"/>
                <w:sz w:val="20"/>
                <w:szCs w:val="20"/>
              </w:rPr>
              <w:t>T</w:t>
            </w:r>
            <w:r w:rsidR="00AC78BC" w:rsidRPr="00C1178A">
              <w:rPr>
                <w:color w:val="44546A" w:themeColor="text2"/>
                <w:sz w:val="20"/>
                <w:szCs w:val="20"/>
              </w:rPr>
              <w:t>ravel</w:t>
            </w:r>
          </w:p>
        </w:tc>
        <w:tc>
          <w:tcPr>
            <w:tcW w:w="1710" w:type="dxa"/>
            <w:shd w:val="clear" w:color="auto" w:fill="auto"/>
            <w:vAlign w:val="center"/>
          </w:tcPr>
          <w:p w14:paraId="1453AEEE"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10,000</w:t>
            </w:r>
          </w:p>
        </w:tc>
      </w:tr>
      <w:tr w:rsidR="00AC78BC" w:rsidRPr="00C1178A" w14:paraId="4C95130A" w14:textId="77777777" w:rsidTr="008F7ABE">
        <w:trPr>
          <w:cantSplit/>
          <w:trHeight w:val="360"/>
        </w:trPr>
        <w:tc>
          <w:tcPr>
            <w:tcW w:w="1848" w:type="dxa"/>
            <w:vMerge/>
            <w:vAlign w:val="center"/>
          </w:tcPr>
          <w:p w14:paraId="3AA8999E" w14:textId="77777777" w:rsidR="00AC78BC" w:rsidRPr="00C1178A" w:rsidRDefault="00AC78BC" w:rsidP="00AC78BC">
            <w:pPr>
              <w:spacing w:before="0" w:after="0"/>
              <w:jc w:val="left"/>
              <w:rPr>
                <w:b/>
                <w:color w:val="44546A" w:themeColor="text2"/>
                <w:sz w:val="20"/>
                <w:szCs w:val="20"/>
              </w:rPr>
            </w:pPr>
          </w:p>
        </w:tc>
        <w:tc>
          <w:tcPr>
            <w:tcW w:w="487" w:type="dxa"/>
            <w:vMerge/>
          </w:tcPr>
          <w:p w14:paraId="711A0981" w14:textId="77777777" w:rsidR="00AC78BC" w:rsidRPr="00C1178A" w:rsidRDefault="00AC78BC" w:rsidP="00AC78BC">
            <w:pPr>
              <w:spacing w:before="0" w:after="0"/>
              <w:jc w:val="left"/>
              <w:rPr>
                <w:color w:val="44546A" w:themeColor="text2"/>
                <w:sz w:val="20"/>
                <w:szCs w:val="20"/>
              </w:rPr>
            </w:pPr>
          </w:p>
        </w:tc>
        <w:tc>
          <w:tcPr>
            <w:tcW w:w="5130" w:type="dxa"/>
            <w:vMerge/>
            <w:vAlign w:val="center"/>
          </w:tcPr>
          <w:p w14:paraId="0EEB822B" w14:textId="77777777" w:rsidR="00AC78BC" w:rsidRPr="00C1178A" w:rsidRDefault="00AC78BC" w:rsidP="00AC78BC">
            <w:pPr>
              <w:spacing w:before="0" w:after="0"/>
              <w:jc w:val="left"/>
              <w:rPr>
                <w:color w:val="44546A" w:themeColor="text2"/>
                <w:sz w:val="20"/>
                <w:szCs w:val="20"/>
              </w:rPr>
            </w:pPr>
          </w:p>
        </w:tc>
        <w:tc>
          <w:tcPr>
            <w:tcW w:w="900" w:type="dxa"/>
            <w:vMerge/>
            <w:vAlign w:val="center"/>
          </w:tcPr>
          <w:p w14:paraId="7BED5919" w14:textId="77777777" w:rsidR="00AC78BC" w:rsidRPr="00C1178A" w:rsidRDefault="00AC78BC" w:rsidP="00AC78BC">
            <w:pPr>
              <w:spacing w:before="0" w:after="0"/>
              <w:jc w:val="left"/>
              <w:rPr>
                <w:color w:val="44546A" w:themeColor="text2"/>
                <w:sz w:val="20"/>
                <w:szCs w:val="20"/>
              </w:rPr>
            </w:pPr>
          </w:p>
        </w:tc>
        <w:tc>
          <w:tcPr>
            <w:tcW w:w="975" w:type="dxa"/>
            <w:gridSpan w:val="2"/>
            <w:vMerge/>
            <w:vAlign w:val="center"/>
          </w:tcPr>
          <w:p w14:paraId="5B801E19" w14:textId="77777777" w:rsidR="00AC78BC" w:rsidRPr="00C1178A" w:rsidRDefault="00AC78BC" w:rsidP="00AC78BC">
            <w:pPr>
              <w:spacing w:before="0" w:after="0"/>
              <w:jc w:val="center"/>
              <w:rPr>
                <w:color w:val="44546A" w:themeColor="text2"/>
                <w:sz w:val="20"/>
                <w:szCs w:val="20"/>
              </w:rPr>
            </w:pPr>
          </w:p>
        </w:tc>
        <w:tc>
          <w:tcPr>
            <w:tcW w:w="825" w:type="dxa"/>
            <w:vMerge/>
            <w:vAlign w:val="center"/>
          </w:tcPr>
          <w:p w14:paraId="5D0F9566" w14:textId="77777777" w:rsidR="00AC78BC" w:rsidRPr="00C1178A" w:rsidRDefault="00AC78BC" w:rsidP="00AC78BC">
            <w:pPr>
              <w:spacing w:before="0" w:after="0"/>
              <w:jc w:val="center"/>
              <w:rPr>
                <w:color w:val="44546A" w:themeColor="text2"/>
                <w:sz w:val="20"/>
                <w:szCs w:val="20"/>
              </w:rPr>
            </w:pPr>
          </w:p>
        </w:tc>
        <w:tc>
          <w:tcPr>
            <w:tcW w:w="3510" w:type="dxa"/>
            <w:shd w:val="clear" w:color="auto" w:fill="auto"/>
            <w:vAlign w:val="center"/>
          </w:tcPr>
          <w:p w14:paraId="39E34E9C"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Micro Credit Grant</w:t>
            </w:r>
          </w:p>
        </w:tc>
        <w:tc>
          <w:tcPr>
            <w:tcW w:w="1710" w:type="dxa"/>
            <w:shd w:val="clear" w:color="auto" w:fill="auto"/>
            <w:vAlign w:val="center"/>
          </w:tcPr>
          <w:p w14:paraId="604B875E"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40,000</w:t>
            </w:r>
          </w:p>
        </w:tc>
      </w:tr>
      <w:tr w:rsidR="00AC78BC" w:rsidRPr="00C1178A" w14:paraId="7CBF0FC5" w14:textId="77777777" w:rsidTr="008F7ABE">
        <w:trPr>
          <w:cantSplit/>
          <w:trHeight w:val="360"/>
        </w:trPr>
        <w:tc>
          <w:tcPr>
            <w:tcW w:w="1848" w:type="dxa"/>
            <w:vMerge/>
            <w:shd w:val="clear" w:color="auto" w:fill="F2F2F2" w:themeFill="background1" w:themeFillShade="F2"/>
            <w:vAlign w:val="center"/>
          </w:tcPr>
          <w:p w14:paraId="0E084412" w14:textId="77777777" w:rsidR="00AC78BC" w:rsidRPr="00C1178A" w:rsidRDefault="00AC78BC" w:rsidP="00AC78BC">
            <w:pPr>
              <w:spacing w:before="0" w:after="0"/>
              <w:jc w:val="left"/>
              <w:rPr>
                <w:b/>
                <w:color w:val="44546A" w:themeColor="text2"/>
                <w:sz w:val="20"/>
                <w:szCs w:val="20"/>
              </w:rPr>
            </w:pPr>
          </w:p>
        </w:tc>
        <w:tc>
          <w:tcPr>
            <w:tcW w:w="11827" w:type="dxa"/>
            <w:gridSpan w:val="7"/>
            <w:shd w:val="clear" w:color="auto" w:fill="E7E6E6" w:themeFill="background2"/>
            <w:vAlign w:val="center"/>
          </w:tcPr>
          <w:p w14:paraId="6E282D6B"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Direct project cost</w:t>
            </w:r>
          </w:p>
        </w:tc>
        <w:tc>
          <w:tcPr>
            <w:tcW w:w="1710" w:type="dxa"/>
            <w:shd w:val="clear" w:color="auto" w:fill="E7E6E6" w:themeFill="background2"/>
            <w:vAlign w:val="center"/>
          </w:tcPr>
          <w:p w14:paraId="16635BA2"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44,000</w:t>
            </w:r>
          </w:p>
        </w:tc>
      </w:tr>
      <w:tr w:rsidR="00AC78BC" w:rsidRPr="00C1178A" w14:paraId="43941229" w14:textId="77777777" w:rsidTr="008F7ABE">
        <w:trPr>
          <w:cantSplit/>
          <w:trHeight w:val="360"/>
        </w:trPr>
        <w:tc>
          <w:tcPr>
            <w:tcW w:w="1848" w:type="dxa"/>
            <w:vMerge/>
            <w:shd w:val="clear" w:color="auto" w:fill="F2F2F2" w:themeFill="background1" w:themeFillShade="F2"/>
            <w:vAlign w:val="center"/>
          </w:tcPr>
          <w:p w14:paraId="48CCE211" w14:textId="77777777" w:rsidR="00AC78BC" w:rsidRPr="00C1178A" w:rsidRDefault="00AC78BC" w:rsidP="00AC78BC">
            <w:pPr>
              <w:spacing w:before="0" w:after="0"/>
              <w:jc w:val="left"/>
              <w:rPr>
                <w:b/>
                <w:color w:val="44546A" w:themeColor="text2"/>
                <w:sz w:val="20"/>
                <w:szCs w:val="20"/>
              </w:rPr>
            </w:pPr>
          </w:p>
        </w:tc>
        <w:tc>
          <w:tcPr>
            <w:tcW w:w="11827" w:type="dxa"/>
            <w:gridSpan w:val="7"/>
            <w:shd w:val="clear" w:color="auto" w:fill="D9D9D9" w:themeFill="background1" w:themeFillShade="D9"/>
            <w:vAlign w:val="center"/>
          </w:tcPr>
          <w:p w14:paraId="7709766C"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Subtotal Output 3</w:t>
            </w:r>
          </w:p>
        </w:tc>
        <w:tc>
          <w:tcPr>
            <w:tcW w:w="1710" w:type="dxa"/>
            <w:shd w:val="clear" w:color="auto" w:fill="D9D9D9" w:themeFill="background1" w:themeFillShade="D9"/>
            <w:vAlign w:val="center"/>
          </w:tcPr>
          <w:p w14:paraId="4110FBAE"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484,000</w:t>
            </w:r>
          </w:p>
        </w:tc>
      </w:tr>
      <w:tr w:rsidR="00690508" w:rsidRPr="00C1178A" w14:paraId="674149DB" w14:textId="77777777" w:rsidTr="008F7ABE">
        <w:trPr>
          <w:cantSplit/>
          <w:trHeight w:val="360"/>
        </w:trPr>
        <w:tc>
          <w:tcPr>
            <w:tcW w:w="1848" w:type="dxa"/>
            <w:vMerge w:val="restart"/>
          </w:tcPr>
          <w:p w14:paraId="22898178" w14:textId="77777777" w:rsidR="00690508" w:rsidRPr="00C1178A" w:rsidRDefault="00690508" w:rsidP="00AC78BC">
            <w:pPr>
              <w:spacing w:before="0" w:after="0"/>
              <w:jc w:val="left"/>
              <w:rPr>
                <w:color w:val="44546A" w:themeColor="text2"/>
                <w:sz w:val="20"/>
                <w:szCs w:val="20"/>
              </w:rPr>
            </w:pPr>
            <w:r w:rsidRPr="00C1178A">
              <w:rPr>
                <w:color w:val="44546A" w:themeColor="text2"/>
                <w:sz w:val="20"/>
                <w:szCs w:val="20"/>
              </w:rPr>
              <w:t>Output 4:  Economic governance and the capacity of the productive sectors enhanced</w:t>
            </w:r>
          </w:p>
          <w:p w14:paraId="10389284" w14:textId="77777777" w:rsidR="00690508" w:rsidRPr="00C1178A" w:rsidRDefault="00690508" w:rsidP="00AC78BC">
            <w:pPr>
              <w:spacing w:before="0" w:after="0"/>
              <w:jc w:val="left"/>
              <w:rPr>
                <w:b/>
                <w:color w:val="44546A" w:themeColor="text2"/>
                <w:sz w:val="20"/>
                <w:szCs w:val="20"/>
              </w:rPr>
            </w:pPr>
          </w:p>
        </w:tc>
        <w:tc>
          <w:tcPr>
            <w:tcW w:w="487" w:type="dxa"/>
            <w:vMerge w:val="restart"/>
            <w:vAlign w:val="center"/>
          </w:tcPr>
          <w:p w14:paraId="65599516" w14:textId="77777777" w:rsidR="00690508" w:rsidRPr="00C1178A" w:rsidRDefault="00690508" w:rsidP="00AC78BC">
            <w:pPr>
              <w:spacing w:before="0" w:after="0"/>
              <w:jc w:val="center"/>
              <w:rPr>
                <w:color w:val="44546A" w:themeColor="text2"/>
                <w:sz w:val="20"/>
                <w:szCs w:val="20"/>
              </w:rPr>
            </w:pPr>
            <w:r w:rsidRPr="00C1178A">
              <w:rPr>
                <w:color w:val="44546A" w:themeColor="text2"/>
                <w:sz w:val="20"/>
                <w:szCs w:val="20"/>
              </w:rPr>
              <w:t>4.4</w:t>
            </w:r>
          </w:p>
        </w:tc>
        <w:tc>
          <w:tcPr>
            <w:tcW w:w="5130" w:type="dxa"/>
            <w:vMerge w:val="restart"/>
            <w:vAlign w:val="center"/>
          </w:tcPr>
          <w:p w14:paraId="38B9639B" w14:textId="77777777" w:rsidR="00690508" w:rsidRPr="00C1178A" w:rsidRDefault="00690508" w:rsidP="00AC78BC">
            <w:pPr>
              <w:spacing w:before="0" w:after="0"/>
              <w:jc w:val="left"/>
              <w:rPr>
                <w:color w:val="44546A" w:themeColor="text2"/>
                <w:sz w:val="20"/>
                <w:szCs w:val="20"/>
              </w:rPr>
            </w:pPr>
            <w:r w:rsidRPr="00C1178A">
              <w:rPr>
                <w:color w:val="44546A" w:themeColor="text2"/>
                <w:sz w:val="20"/>
                <w:szCs w:val="20"/>
              </w:rPr>
              <w:t xml:space="preserve">Capacity building for sustainable employment creation through inclusive private sector recovery and development, rural economic recovery and active </w:t>
            </w:r>
            <w:proofErr w:type="spellStart"/>
            <w:r w:rsidRPr="00C1178A">
              <w:rPr>
                <w:color w:val="44546A" w:themeColor="text2"/>
                <w:sz w:val="20"/>
                <w:szCs w:val="20"/>
              </w:rPr>
              <w:t>labour</w:t>
            </w:r>
            <w:proofErr w:type="spellEnd"/>
            <w:r w:rsidRPr="00C1178A">
              <w:rPr>
                <w:color w:val="44546A" w:themeColor="text2"/>
                <w:sz w:val="20"/>
                <w:szCs w:val="20"/>
              </w:rPr>
              <w:t xml:space="preserve"> policies</w:t>
            </w:r>
          </w:p>
        </w:tc>
        <w:tc>
          <w:tcPr>
            <w:tcW w:w="900" w:type="dxa"/>
            <w:vMerge w:val="restart"/>
            <w:vAlign w:val="center"/>
          </w:tcPr>
          <w:p w14:paraId="3B2EF964" w14:textId="77777777" w:rsidR="00690508" w:rsidRPr="00C1178A" w:rsidRDefault="00690508" w:rsidP="00AC78BC">
            <w:pPr>
              <w:spacing w:before="0" w:after="0"/>
              <w:jc w:val="right"/>
              <w:rPr>
                <w:color w:val="44546A" w:themeColor="text2"/>
                <w:sz w:val="20"/>
                <w:szCs w:val="20"/>
              </w:rPr>
            </w:pPr>
            <w:r w:rsidRPr="00C1178A">
              <w:rPr>
                <w:color w:val="44546A" w:themeColor="text2"/>
                <w:sz w:val="20"/>
                <w:szCs w:val="20"/>
              </w:rPr>
              <w:t>840,000</w:t>
            </w:r>
          </w:p>
        </w:tc>
        <w:tc>
          <w:tcPr>
            <w:tcW w:w="975" w:type="dxa"/>
            <w:gridSpan w:val="2"/>
            <w:vMerge w:val="restart"/>
            <w:vAlign w:val="center"/>
          </w:tcPr>
          <w:p w14:paraId="14224121" w14:textId="77777777" w:rsidR="00690508" w:rsidRPr="00C1178A" w:rsidRDefault="00690508" w:rsidP="00AC78BC">
            <w:pPr>
              <w:spacing w:before="0" w:after="0"/>
              <w:jc w:val="center"/>
              <w:rPr>
                <w:color w:val="44546A" w:themeColor="text2"/>
                <w:sz w:val="20"/>
                <w:szCs w:val="20"/>
              </w:rPr>
            </w:pPr>
            <w:r w:rsidRPr="00C1178A">
              <w:rPr>
                <w:color w:val="44546A" w:themeColor="text2"/>
                <w:sz w:val="20"/>
                <w:szCs w:val="20"/>
              </w:rPr>
              <w:t>UNDP</w:t>
            </w:r>
          </w:p>
        </w:tc>
        <w:tc>
          <w:tcPr>
            <w:tcW w:w="825" w:type="dxa"/>
            <w:vMerge w:val="restart"/>
            <w:vAlign w:val="center"/>
          </w:tcPr>
          <w:p w14:paraId="012953A0" w14:textId="77777777" w:rsidR="00690508" w:rsidRPr="00C1178A" w:rsidRDefault="00690508" w:rsidP="00AC78BC">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2979E34A" w14:textId="77777777" w:rsidR="00690508" w:rsidRPr="00C1178A" w:rsidRDefault="00690508" w:rsidP="00AC78BC">
            <w:pPr>
              <w:spacing w:before="0" w:after="0"/>
              <w:jc w:val="left"/>
              <w:rPr>
                <w:color w:val="44546A" w:themeColor="text2"/>
                <w:sz w:val="20"/>
                <w:szCs w:val="20"/>
              </w:rPr>
            </w:pPr>
            <w:r w:rsidRPr="00C1178A">
              <w:rPr>
                <w:color w:val="44546A" w:themeColor="text2"/>
                <w:sz w:val="20"/>
                <w:szCs w:val="20"/>
              </w:rPr>
              <w:t xml:space="preserve">Contractual services </w:t>
            </w:r>
          </w:p>
        </w:tc>
        <w:tc>
          <w:tcPr>
            <w:tcW w:w="1710" w:type="dxa"/>
            <w:shd w:val="clear" w:color="auto" w:fill="auto"/>
            <w:vAlign w:val="center"/>
          </w:tcPr>
          <w:p w14:paraId="44115045" w14:textId="77777777" w:rsidR="00690508" w:rsidRPr="00C1178A" w:rsidRDefault="00690508" w:rsidP="00AC78BC">
            <w:pPr>
              <w:spacing w:before="0" w:after="0"/>
              <w:jc w:val="right"/>
              <w:rPr>
                <w:color w:val="44546A" w:themeColor="text2"/>
                <w:sz w:val="20"/>
                <w:szCs w:val="20"/>
              </w:rPr>
            </w:pPr>
            <w:r w:rsidRPr="00C1178A">
              <w:rPr>
                <w:color w:val="44546A" w:themeColor="text2"/>
                <w:sz w:val="20"/>
                <w:szCs w:val="20"/>
              </w:rPr>
              <w:t>340,000</w:t>
            </w:r>
          </w:p>
        </w:tc>
      </w:tr>
      <w:tr w:rsidR="00690508" w:rsidRPr="00C1178A" w14:paraId="00CAEB6A" w14:textId="77777777" w:rsidTr="008F7ABE">
        <w:trPr>
          <w:cantSplit/>
          <w:trHeight w:val="360"/>
        </w:trPr>
        <w:tc>
          <w:tcPr>
            <w:tcW w:w="1848" w:type="dxa"/>
            <w:vMerge/>
            <w:vAlign w:val="center"/>
          </w:tcPr>
          <w:p w14:paraId="4EBB5689" w14:textId="77777777" w:rsidR="00690508" w:rsidRPr="00C1178A" w:rsidRDefault="00690508" w:rsidP="00AC78BC">
            <w:pPr>
              <w:spacing w:before="0" w:after="0"/>
              <w:jc w:val="left"/>
              <w:rPr>
                <w:b/>
                <w:color w:val="44546A" w:themeColor="text2"/>
                <w:sz w:val="20"/>
                <w:szCs w:val="20"/>
              </w:rPr>
            </w:pPr>
          </w:p>
        </w:tc>
        <w:tc>
          <w:tcPr>
            <w:tcW w:w="487" w:type="dxa"/>
            <w:vMerge/>
            <w:vAlign w:val="center"/>
          </w:tcPr>
          <w:p w14:paraId="03F3A8E7" w14:textId="77777777" w:rsidR="00690508" w:rsidRPr="00C1178A" w:rsidRDefault="00690508" w:rsidP="00AC78BC">
            <w:pPr>
              <w:spacing w:before="0" w:after="0"/>
              <w:jc w:val="center"/>
              <w:rPr>
                <w:color w:val="44546A" w:themeColor="text2"/>
                <w:sz w:val="20"/>
                <w:szCs w:val="20"/>
              </w:rPr>
            </w:pPr>
          </w:p>
        </w:tc>
        <w:tc>
          <w:tcPr>
            <w:tcW w:w="5130" w:type="dxa"/>
            <w:vMerge/>
            <w:vAlign w:val="center"/>
          </w:tcPr>
          <w:p w14:paraId="35A3654F" w14:textId="77777777" w:rsidR="00690508" w:rsidRPr="00C1178A" w:rsidRDefault="00690508" w:rsidP="00AC78BC">
            <w:pPr>
              <w:spacing w:before="0" w:after="0"/>
              <w:jc w:val="left"/>
              <w:rPr>
                <w:color w:val="44546A" w:themeColor="text2"/>
                <w:sz w:val="20"/>
                <w:szCs w:val="20"/>
              </w:rPr>
            </w:pPr>
          </w:p>
        </w:tc>
        <w:tc>
          <w:tcPr>
            <w:tcW w:w="900" w:type="dxa"/>
            <w:vMerge/>
            <w:vAlign w:val="center"/>
          </w:tcPr>
          <w:p w14:paraId="587254CD" w14:textId="77777777" w:rsidR="00690508" w:rsidRPr="00C1178A" w:rsidRDefault="00690508" w:rsidP="00AC78BC">
            <w:pPr>
              <w:spacing w:before="0" w:after="0"/>
              <w:jc w:val="right"/>
              <w:rPr>
                <w:color w:val="44546A" w:themeColor="text2"/>
                <w:sz w:val="20"/>
                <w:szCs w:val="20"/>
              </w:rPr>
            </w:pPr>
          </w:p>
        </w:tc>
        <w:tc>
          <w:tcPr>
            <w:tcW w:w="975" w:type="dxa"/>
            <w:gridSpan w:val="2"/>
            <w:vMerge/>
            <w:vAlign w:val="center"/>
          </w:tcPr>
          <w:p w14:paraId="352C12CB" w14:textId="77777777" w:rsidR="00690508" w:rsidRPr="00C1178A" w:rsidRDefault="00690508" w:rsidP="00AC78BC">
            <w:pPr>
              <w:spacing w:before="0" w:after="0"/>
              <w:jc w:val="center"/>
              <w:rPr>
                <w:color w:val="44546A" w:themeColor="text2"/>
                <w:sz w:val="20"/>
                <w:szCs w:val="20"/>
              </w:rPr>
            </w:pPr>
          </w:p>
        </w:tc>
        <w:tc>
          <w:tcPr>
            <w:tcW w:w="825" w:type="dxa"/>
            <w:vMerge/>
            <w:vAlign w:val="center"/>
          </w:tcPr>
          <w:p w14:paraId="76D9B2CF" w14:textId="77777777" w:rsidR="00690508" w:rsidRPr="00C1178A" w:rsidRDefault="00690508" w:rsidP="00AC78BC">
            <w:pPr>
              <w:spacing w:before="0" w:after="0"/>
              <w:jc w:val="center"/>
              <w:rPr>
                <w:color w:val="44546A" w:themeColor="text2"/>
                <w:sz w:val="20"/>
                <w:szCs w:val="20"/>
              </w:rPr>
            </w:pPr>
          </w:p>
        </w:tc>
        <w:tc>
          <w:tcPr>
            <w:tcW w:w="3510" w:type="dxa"/>
            <w:shd w:val="clear" w:color="auto" w:fill="auto"/>
            <w:vAlign w:val="center"/>
          </w:tcPr>
          <w:p w14:paraId="18ADB0D4" w14:textId="77777777" w:rsidR="00690508" w:rsidRPr="00C1178A" w:rsidRDefault="00690508" w:rsidP="00AC78BC">
            <w:pPr>
              <w:spacing w:before="0" w:after="0"/>
              <w:jc w:val="left"/>
              <w:rPr>
                <w:color w:val="44546A" w:themeColor="text2"/>
                <w:sz w:val="20"/>
                <w:szCs w:val="20"/>
              </w:rPr>
            </w:pPr>
            <w:r w:rsidRPr="00C1178A">
              <w:rPr>
                <w:color w:val="44546A" w:themeColor="text2"/>
                <w:sz w:val="20"/>
                <w:szCs w:val="20"/>
              </w:rPr>
              <w:t>Consultant</w:t>
            </w:r>
          </w:p>
        </w:tc>
        <w:tc>
          <w:tcPr>
            <w:tcW w:w="1710" w:type="dxa"/>
            <w:shd w:val="clear" w:color="auto" w:fill="auto"/>
            <w:vAlign w:val="center"/>
          </w:tcPr>
          <w:p w14:paraId="5A6571C8" w14:textId="77777777" w:rsidR="00690508" w:rsidRPr="00C1178A" w:rsidRDefault="00690508" w:rsidP="00AC78BC">
            <w:pPr>
              <w:spacing w:before="0" w:after="0"/>
              <w:jc w:val="right"/>
              <w:rPr>
                <w:color w:val="44546A" w:themeColor="text2"/>
                <w:sz w:val="20"/>
                <w:szCs w:val="20"/>
              </w:rPr>
            </w:pPr>
            <w:r w:rsidRPr="00C1178A">
              <w:rPr>
                <w:color w:val="44546A" w:themeColor="text2"/>
                <w:sz w:val="20"/>
                <w:szCs w:val="20"/>
              </w:rPr>
              <w:t>100,000</w:t>
            </w:r>
          </w:p>
        </w:tc>
      </w:tr>
      <w:tr w:rsidR="00690508" w:rsidRPr="00C1178A" w14:paraId="606000CA" w14:textId="77777777" w:rsidTr="008F7ABE">
        <w:trPr>
          <w:cantSplit/>
          <w:trHeight w:val="360"/>
        </w:trPr>
        <w:tc>
          <w:tcPr>
            <w:tcW w:w="1848" w:type="dxa"/>
            <w:vMerge/>
            <w:vAlign w:val="center"/>
          </w:tcPr>
          <w:p w14:paraId="03B5E840" w14:textId="77777777" w:rsidR="00690508" w:rsidRPr="00C1178A" w:rsidRDefault="00690508" w:rsidP="00AC78BC">
            <w:pPr>
              <w:spacing w:before="0" w:after="0"/>
              <w:jc w:val="left"/>
              <w:rPr>
                <w:b/>
                <w:color w:val="44546A" w:themeColor="text2"/>
                <w:sz w:val="20"/>
                <w:szCs w:val="20"/>
              </w:rPr>
            </w:pPr>
          </w:p>
        </w:tc>
        <w:tc>
          <w:tcPr>
            <w:tcW w:w="487" w:type="dxa"/>
            <w:vMerge/>
            <w:vAlign w:val="center"/>
          </w:tcPr>
          <w:p w14:paraId="749B8F34" w14:textId="77777777" w:rsidR="00690508" w:rsidRPr="00C1178A" w:rsidRDefault="00690508" w:rsidP="00AC78BC">
            <w:pPr>
              <w:spacing w:before="0" w:after="0"/>
              <w:jc w:val="center"/>
              <w:rPr>
                <w:color w:val="44546A" w:themeColor="text2"/>
                <w:sz w:val="20"/>
                <w:szCs w:val="20"/>
              </w:rPr>
            </w:pPr>
          </w:p>
        </w:tc>
        <w:tc>
          <w:tcPr>
            <w:tcW w:w="5130" w:type="dxa"/>
            <w:vMerge/>
            <w:vAlign w:val="center"/>
          </w:tcPr>
          <w:p w14:paraId="0ED1ACD2" w14:textId="77777777" w:rsidR="00690508" w:rsidRPr="00C1178A" w:rsidRDefault="00690508" w:rsidP="00AC78BC">
            <w:pPr>
              <w:spacing w:before="0" w:after="0"/>
              <w:jc w:val="left"/>
              <w:rPr>
                <w:color w:val="44546A" w:themeColor="text2"/>
                <w:sz w:val="20"/>
                <w:szCs w:val="20"/>
              </w:rPr>
            </w:pPr>
          </w:p>
        </w:tc>
        <w:tc>
          <w:tcPr>
            <w:tcW w:w="900" w:type="dxa"/>
            <w:vMerge/>
            <w:vAlign w:val="center"/>
          </w:tcPr>
          <w:p w14:paraId="1CDFB04F" w14:textId="77777777" w:rsidR="00690508" w:rsidRPr="00C1178A" w:rsidRDefault="00690508" w:rsidP="00AC78BC">
            <w:pPr>
              <w:spacing w:before="0" w:after="0"/>
              <w:jc w:val="right"/>
              <w:rPr>
                <w:color w:val="44546A" w:themeColor="text2"/>
                <w:sz w:val="20"/>
                <w:szCs w:val="20"/>
              </w:rPr>
            </w:pPr>
          </w:p>
        </w:tc>
        <w:tc>
          <w:tcPr>
            <w:tcW w:w="975" w:type="dxa"/>
            <w:gridSpan w:val="2"/>
            <w:vMerge/>
            <w:vAlign w:val="center"/>
          </w:tcPr>
          <w:p w14:paraId="4C7B8D22" w14:textId="77777777" w:rsidR="00690508" w:rsidRPr="00C1178A" w:rsidRDefault="00690508" w:rsidP="00AC78BC">
            <w:pPr>
              <w:spacing w:before="0" w:after="0"/>
              <w:jc w:val="center"/>
              <w:rPr>
                <w:color w:val="44546A" w:themeColor="text2"/>
                <w:sz w:val="20"/>
                <w:szCs w:val="20"/>
              </w:rPr>
            </w:pPr>
          </w:p>
        </w:tc>
        <w:tc>
          <w:tcPr>
            <w:tcW w:w="825" w:type="dxa"/>
            <w:vMerge/>
            <w:vAlign w:val="center"/>
          </w:tcPr>
          <w:p w14:paraId="3AE2214D" w14:textId="77777777" w:rsidR="00690508" w:rsidRPr="00C1178A" w:rsidRDefault="00690508" w:rsidP="00AC78BC">
            <w:pPr>
              <w:spacing w:before="0" w:after="0"/>
              <w:jc w:val="center"/>
              <w:rPr>
                <w:color w:val="44546A" w:themeColor="text2"/>
                <w:sz w:val="20"/>
                <w:szCs w:val="20"/>
              </w:rPr>
            </w:pPr>
          </w:p>
        </w:tc>
        <w:tc>
          <w:tcPr>
            <w:tcW w:w="3510" w:type="dxa"/>
            <w:shd w:val="clear" w:color="auto" w:fill="auto"/>
            <w:vAlign w:val="center"/>
          </w:tcPr>
          <w:p w14:paraId="1024598C" w14:textId="77777777" w:rsidR="00690508" w:rsidRPr="00C1178A" w:rsidRDefault="00690508" w:rsidP="00AC78BC">
            <w:pPr>
              <w:spacing w:before="0" w:after="0"/>
              <w:jc w:val="left"/>
              <w:rPr>
                <w:color w:val="44546A" w:themeColor="text2"/>
                <w:sz w:val="20"/>
                <w:szCs w:val="20"/>
              </w:rPr>
            </w:pPr>
            <w:r w:rsidRPr="00C1178A">
              <w:rPr>
                <w:color w:val="44546A" w:themeColor="text2"/>
                <w:sz w:val="20"/>
                <w:szCs w:val="20"/>
              </w:rPr>
              <w:t xml:space="preserve">Contractual services </w:t>
            </w:r>
          </w:p>
        </w:tc>
        <w:tc>
          <w:tcPr>
            <w:tcW w:w="1710" w:type="dxa"/>
            <w:shd w:val="clear" w:color="auto" w:fill="auto"/>
            <w:vAlign w:val="center"/>
          </w:tcPr>
          <w:p w14:paraId="5D8C09C7" w14:textId="77777777" w:rsidR="00690508" w:rsidRPr="00C1178A" w:rsidRDefault="00690508" w:rsidP="00AC78BC">
            <w:pPr>
              <w:spacing w:before="0" w:after="0"/>
              <w:jc w:val="right"/>
              <w:rPr>
                <w:color w:val="44546A" w:themeColor="text2"/>
                <w:sz w:val="20"/>
                <w:szCs w:val="20"/>
              </w:rPr>
            </w:pPr>
            <w:r w:rsidRPr="00C1178A">
              <w:rPr>
                <w:color w:val="44546A" w:themeColor="text2"/>
                <w:sz w:val="20"/>
                <w:szCs w:val="20"/>
              </w:rPr>
              <w:t>200,000</w:t>
            </w:r>
          </w:p>
        </w:tc>
      </w:tr>
      <w:tr w:rsidR="00690508" w:rsidRPr="00C1178A" w14:paraId="0AF1748C" w14:textId="77777777" w:rsidTr="008F7ABE">
        <w:trPr>
          <w:cantSplit/>
          <w:trHeight w:val="360"/>
        </w:trPr>
        <w:tc>
          <w:tcPr>
            <w:tcW w:w="1848" w:type="dxa"/>
            <w:vMerge/>
            <w:vAlign w:val="center"/>
          </w:tcPr>
          <w:p w14:paraId="5E0B3BFE" w14:textId="77777777" w:rsidR="00690508" w:rsidRPr="00C1178A" w:rsidRDefault="00690508" w:rsidP="00AC78BC">
            <w:pPr>
              <w:spacing w:before="0" w:after="0"/>
              <w:jc w:val="left"/>
              <w:rPr>
                <w:b/>
                <w:color w:val="44546A" w:themeColor="text2"/>
                <w:sz w:val="20"/>
                <w:szCs w:val="20"/>
              </w:rPr>
            </w:pPr>
          </w:p>
        </w:tc>
        <w:tc>
          <w:tcPr>
            <w:tcW w:w="487" w:type="dxa"/>
            <w:vMerge/>
          </w:tcPr>
          <w:p w14:paraId="70096DB7" w14:textId="77777777" w:rsidR="00690508" w:rsidRPr="00C1178A" w:rsidRDefault="00690508" w:rsidP="00AC78BC">
            <w:pPr>
              <w:spacing w:before="0" w:after="0"/>
              <w:jc w:val="left"/>
              <w:rPr>
                <w:color w:val="44546A" w:themeColor="text2"/>
                <w:sz w:val="20"/>
                <w:szCs w:val="20"/>
              </w:rPr>
            </w:pPr>
          </w:p>
        </w:tc>
        <w:tc>
          <w:tcPr>
            <w:tcW w:w="5130" w:type="dxa"/>
            <w:vMerge/>
            <w:vAlign w:val="center"/>
          </w:tcPr>
          <w:p w14:paraId="34C2FBA5" w14:textId="77777777" w:rsidR="00690508" w:rsidRPr="00C1178A" w:rsidRDefault="00690508" w:rsidP="00AC78BC">
            <w:pPr>
              <w:spacing w:before="0" w:after="0"/>
              <w:jc w:val="left"/>
              <w:rPr>
                <w:color w:val="44546A" w:themeColor="text2"/>
                <w:sz w:val="20"/>
                <w:szCs w:val="20"/>
              </w:rPr>
            </w:pPr>
          </w:p>
        </w:tc>
        <w:tc>
          <w:tcPr>
            <w:tcW w:w="900" w:type="dxa"/>
            <w:vMerge/>
            <w:vAlign w:val="center"/>
          </w:tcPr>
          <w:p w14:paraId="373CADA7" w14:textId="77777777" w:rsidR="00690508" w:rsidRPr="00C1178A" w:rsidRDefault="00690508" w:rsidP="00AC78BC">
            <w:pPr>
              <w:spacing w:before="0" w:after="0"/>
              <w:jc w:val="left"/>
              <w:rPr>
                <w:color w:val="44546A" w:themeColor="text2"/>
                <w:sz w:val="20"/>
                <w:szCs w:val="20"/>
              </w:rPr>
            </w:pPr>
          </w:p>
        </w:tc>
        <w:tc>
          <w:tcPr>
            <w:tcW w:w="975" w:type="dxa"/>
            <w:gridSpan w:val="2"/>
            <w:vMerge/>
            <w:vAlign w:val="center"/>
          </w:tcPr>
          <w:p w14:paraId="2DDEA8CD" w14:textId="77777777" w:rsidR="00690508" w:rsidRPr="00C1178A" w:rsidRDefault="00690508" w:rsidP="00AC78BC">
            <w:pPr>
              <w:spacing w:before="0" w:after="0"/>
              <w:jc w:val="center"/>
              <w:rPr>
                <w:color w:val="44546A" w:themeColor="text2"/>
                <w:sz w:val="20"/>
                <w:szCs w:val="20"/>
              </w:rPr>
            </w:pPr>
          </w:p>
        </w:tc>
        <w:tc>
          <w:tcPr>
            <w:tcW w:w="825" w:type="dxa"/>
            <w:vMerge/>
            <w:vAlign w:val="center"/>
          </w:tcPr>
          <w:p w14:paraId="51FE7EBD" w14:textId="77777777" w:rsidR="00690508" w:rsidRPr="00C1178A" w:rsidRDefault="00690508" w:rsidP="00AC78BC">
            <w:pPr>
              <w:spacing w:before="0" w:after="0"/>
              <w:jc w:val="center"/>
              <w:rPr>
                <w:color w:val="44546A" w:themeColor="text2"/>
                <w:sz w:val="20"/>
                <w:szCs w:val="20"/>
              </w:rPr>
            </w:pPr>
          </w:p>
        </w:tc>
        <w:tc>
          <w:tcPr>
            <w:tcW w:w="3510" w:type="dxa"/>
            <w:shd w:val="clear" w:color="auto" w:fill="auto"/>
            <w:vAlign w:val="center"/>
          </w:tcPr>
          <w:p w14:paraId="2B50F054" w14:textId="77777777" w:rsidR="00690508" w:rsidRPr="00C1178A" w:rsidRDefault="00690508" w:rsidP="00AC78BC">
            <w:pPr>
              <w:spacing w:before="0" w:after="0"/>
              <w:jc w:val="left"/>
              <w:rPr>
                <w:color w:val="44546A" w:themeColor="text2"/>
                <w:sz w:val="20"/>
                <w:szCs w:val="20"/>
              </w:rPr>
            </w:pPr>
            <w:r w:rsidRPr="00C1178A">
              <w:rPr>
                <w:color w:val="44546A" w:themeColor="text2"/>
                <w:sz w:val="20"/>
                <w:szCs w:val="20"/>
              </w:rPr>
              <w:t xml:space="preserve">Consultant </w:t>
            </w:r>
          </w:p>
        </w:tc>
        <w:tc>
          <w:tcPr>
            <w:tcW w:w="1710" w:type="dxa"/>
            <w:shd w:val="clear" w:color="auto" w:fill="auto"/>
            <w:vAlign w:val="center"/>
          </w:tcPr>
          <w:p w14:paraId="5B208DEC" w14:textId="77777777" w:rsidR="00690508" w:rsidRPr="00C1178A" w:rsidRDefault="00690508" w:rsidP="00AC78BC">
            <w:pPr>
              <w:spacing w:before="0" w:after="0"/>
              <w:jc w:val="right"/>
              <w:rPr>
                <w:color w:val="44546A" w:themeColor="text2"/>
                <w:sz w:val="20"/>
                <w:szCs w:val="20"/>
              </w:rPr>
            </w:pPr>
            <w:r w:rsidRPr="00C1178A">
              <w:rPr>
                <w:color w:val="44546A" w:themeColor="text2"/>
                <w:sz w:val="20"/>
                <w:szCs w:val="20"/>
              </w:rPr>
              <w:t>150,000</w:t>
            </w:r>
          </w:p>
        </w:tc>
      </w:tr>
      <w:tr w:rsidR="00690508" w:rsidRPr="00C1178A" w14:paraId="431569F5" w14:textId="77777777" w:rsidTr="008F7ABE">
        <w:trPr>
          <w:cantSplit/>
          <w:trHeight w:val="360"/>
        </w:trPr>
        <w:tc>
          <w:tcPr>
            <w:tcW w:w="1848" w:type="dxa"/>
            <w:vMerge/>
            <w:vAlign w:val="center"/>
          </w:tcPr>
          <w:p w14:paraId="6C10E238" w14:textId="77777777" w:rsidR="00690508" w:rsidRPr="00C1178A" w:rsidRDefault="00690508" w:rsidP="00AC78BC">
            <w:pPr>
              <w:spacing w:before="0" w:after="0"/>
              <w:jc w:val="left"/>
              <w:rPr>
                <w:b/>
                <w:color w:val="44546A" w:themeColor="text2"/>
                <w:sz w:val="20"/>
                <w:szCs w:val="20"/>
              </w:rPr>
            </w:pPr>
          </w:p>
        </w:tc>
        <w:tc>
          <w:tcPr>
            <w:tcW w:w="487" w:type="dxa"/>
            <w:vMerge/>
          </w:tcPr>
          <w:p w14:paraId="5EC3637F" w14:textId="77777777" w:rsidR="00690508" w:rsidRPr="00C1178A" w:rsidRDefault="00690508" w:rsidP="00AC78BC">
            <w:pPr>
              <w:spacing w:before="0" w:after="0"/>
              <w:jc w:val="left"/>
              <w:rPr>
                <w:color w:val="44546A" w:themeColor="text2"/>
                <w:sz w:val="20"/>
                <w:szCs w:val="20"/>
              </w:rPr>
            </w:pPr>
          </w:p>
        </w:tc>
        <w:tc>
          <w:tcPr>
            <w:tcW w:w="5130" w:type="dxa"/>
            <w:vMerge/>
            <w:vAlign w:val="center"/>
          </w:tcPr>
          <w:p w14:paraId="08CCE15F" w14:textId="77777777" w:rsidR="00690508" w:rsidRPr="00C1178A" w:rsidRDefault="00690508" w:rsidP="00AC78BC">
            <w:pPr>
              <w:spacing w:before="0" w:after="0"/>
              <w:jc w:val="left"/>
              <w:rPr>
                <w:color w:val="44546A" w:themeColor="text2"/>
                <w:sz w:val="20"/>
                <w:szCs w:val="20"/>
              </w:rPr>
            </w:pPr>
          </w:p>
        </w:tc>
        <w:tc>
          <w:tcPr>
            <w:tcW w:w="900" w:type="dxa"/>
            <w:vMerge/>
            <w:vAlign w:val="center"/>
          </w:tcPr>
          <w:p w14:paraId="36EEB202" w14:textId="77777777" w:rsidR="00690508" w:rsidRPr="00C1178A" w:rsidRDefault="00690508" w:rsidP="00AC78BC">
            <w:pPr>
              <w:spacing w:before="0" w:after="0"/>
              <w:jc w:val="left"/>
              <w:rPr>
                <w:color w:val="44546A" w:themeColor="text2"/>
                <w:sz w:val="20"/>
                <w:szCs w:val="20"/>
              </w:rPr>
            </w:pPr>
          </w:p>
        </w:tc>
        <w:tc>
          <w:tcPr>
            <w:tcW w:w="975" w:type="dxa"/>
            <w:gridSpan w:val="2"/>
            <w:vMerge/>
            <w:vAlign w:val="center"/>
          </w:tcPr>
          <w:p w14:paraId="7E2FCEEA" w14:textId="77777777" w:rsidR="00690508" w:rsidRPr="00C1178A" w:rsidRDefault="00690508" w:rsidP="00AC78BC">
            <w:pPr>
              <w:spacing w:before="0" w:after="0"/>
              <w:jc w:val="center"/>
              <w:rPr>
                <w:color w:val="44546A" w:themeColor="text2"/>
                <w:sz w:val="20"/>
                <w:szCs w:val="20"/>
              </w:rPr>
            </w:pPr>
          </w:p>
        </w:tc>
        <w:tc>
          <w:tcPr>
            <w:tcW w:w="825" w:type="dxa"/>
            <w:vMerge/>
            <w:vAlign w:val="center"/>
          </w:tcPr>
          <w:p w14:paraId="0B21DF32" w14:textId="77777777" w:rsidR="00690508" w:rsidRPr="00C1178A" w:rsidRDefault="00690508" w:rsidP="00AC78BC">
            <w:pPr>
              <w:spacing w:before="0" w:after="0"/>
              <w:jc w:val="center"/>
              <w:rPr>
                <w:color w:val="44546A" w:themeColor="text2"/>
                <w:sz w:val="20"/>
                <w:szCs w:val="20"/>
              </w:rPr>
            </w:pPr>
          </w:p>
        </w:tc>
        <w:tc>
          <w:tcPr>
            <w:tcW w:w="3510" w:type="dxa"/>
            <w:shd w:val="clear" w:color="auto" w:fill="auto"/>
            <w:vAlign w:val="center"/>
          </w:tcPr>
          <w:p w14:paraId="2D7C4221" w14:textId="77777777" w:rsidR="00690508" w:rsidRPr="00C1178A" w:rsidRDefault="00690508" w:rsidP="00AC78BC">
            <w:pPr>
              <w:spacing w:before="0" w:after="0"/>
              <w:jc w:val="left"/>
              <w:rPr>
                <w:color w:val="44546A" w:themeColor="text2"/>
                <w:sz w:val="20"/>
                <w:szCs w:val="20"/>
              </w:rPr>
            </w:pPr>
            <w:r w:rsidRPr="00C1178A">
              <w:rPr>
                <w:color w:val="44546A" w:themeColor="text2"/>
                <w:sz w:val="20"/>
                <w:szCs w:val="20"/>
              </w:rPr>
              <w:t xml:space="preserve">Equipment </w:t>
            </w:r>
          </w:p>
        </w:tc>
        <w:tc>
          <w:tcPr>
            <w:tcW w:w="1710" w:type="dxa"/>
            <w:shd w:val="clear" w:color="auto" w:fill="auto"/>
            <w:vAlign w:val="center"/>
          </w:tcPr>
          <w:p w14:paraId="1301B1F9" w14:textId="77777777" w:rsidR="00690508" w:rsidRPr="00C1178A" w:rsidRDefault="00690508" w:rsidP="00AC78BC">
            <w:pPr>
              <w:spacing w:before="0" w:after="0"/>
              <w:jc w:val="right"/>
              <w:rPr>
                <w:color w:val="44546A" w:themeColor="text2"/>
                <w:sz w:val="20"/>
                <w:szCs w:val="20"/>
              </w:rPr>
            </w:pPr>
            <w:r w:rsidRPr="00C1178A">
              <w:rPr>
                <w:color w:val="44546A" w:themeColor="text2"/>
                <w:sz w:val="20"/>
                <w:szCs w:val="20"/>
              </w:rPr>
              <w:t>50,000</w:t>
            </w:r>
          </w:p>
        </w:tc>
      </w:tr>
      <w:tr w:rsidR="00AC78BC" w:rsidRPr="00C1178A" w14:paraId="1B848811" w14:textId="77777777" w:rsidTr="008F7ABE">
        <w:trPr>
          <w:cantSplit/>
          <w:trHeight w:val="360"/>
        </w:trPr>
        <w:tc>
          <w:tcPr>
            <w:tcW w:w="1848" w:type="dxa"/>
            <w:vMerge/>
            <w:shd w:val="clear" w:color="auto" w:fill="F2F2F2" w:themeFill="background1" w:themeFillShade="F2"/>
            <w:vAlign w:val="center"/>
          </w:tcPr>
          <w:p w14:paraId="278EC74E" w14:textId="77777777" w:rsidR="00AC78BC" w:rsidRPr="00C1178A" w:rsidRDefault="00AC78BC" w:rsidP="00AC78BC">
            <w:pPr>
              <w:spacing w:before="0" w:after="0"/>
              <w:jc w:val="left"/>
              <w:rPr>
                <w:b/>
                <w:color w:val="44546A" w:themeColor="text2"/>
                <w:sz w:val="20"/>
                <w:szCs w:val="20"/>
              </w:rPr>
            </w:pPr>
          </w:p>
        </w:tc>
        <w:tc>
          <w:tcPr>
            <w:tcW w:w="11827" w:type="dxa"/>
            <w:gridSpan w:val="7"/>
            <w:shd w:val="clear" w:color="auto" w:fill="F2F2F2" w:themeFill="background1" w:themeFillShade="F2"/>
            <w:vAlign w:val="center"/>
          </w:tcPr>
          <w:p w14:paraId="2B80B302"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Direct project cost</w:t>
            </w:r>
          </w:p>
        </w:tc>
        <w:tc>
          <w:tcPr>
            <w:tcW w:w="1710" w:type="dxa"/>
            <w:shd w:val="clear" w:color="auto" w:fill="F2F2F2" w:themeFill="background1" w:themeFillShade="F2"/>
            <w:vAlign w:val="center"/>
          </w:tcPr>
          <w:p w14:paraId="03602BFF"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84,000</w:t>
            </w:r>
          </w:p>
        </w:tc>
      </w:tr>
      <w:tr w:rsidR="00AC78BC" w:rsidRPr="00C1178A" w14:paraId="78072334" w14:textId="77777777" w:rsidTr="008F7ABE">
        <w:trPr>
          <w:cantSplit/>
          <w:trHeight w:val="360"/>
        </w:trPr>
        <w:tc>
          <w:tcPr>
            <w:tcW w:w="1848" w:type="dxa"/>
            <w:vMerge/>
            <w:shd w:val="clear" w:color="auto" w:fill="F2F2F2" w:themeFill="background1" w:themeFillShade="F2"/>
            <w:vAlign w:val="center"/>
          </w:tcPr>
          <w:p w14:paraId="4664B104" w14:textId="77777777" w:rsidR="00AC78BC" w:rsidRPr="00C1178A" w:rsidRDefault="00AC78BC" w:rsidP="00AC78BC">
            <w:pPr>
              <w:spacing w:before="0" w:after="0"/>
              <w:jc w:val="left"/>
              <w:rPr>
                <w:b/>
                <w:color w:val="44546A" w:themeColor="text2"/>
                <w:sz w:val="20"/>
                <w:szCs w:val="20"/>
              </w:rPr>
            </w:pPr>
          </w:p>
        </w:tc>
        <w:tc>
          <w:tcPr>
            <w:tcW w:w="11827" w:type="dxa"/>
            <w:gridSpan w:val="7"/>
            <w:shd w:val="clear" w:color="auto" w:fill="D9D9D9" w:themeFill="background1" w:themeFillShade="D9"/>
            <w:vAlign w:val="center"/>
          </w:tcPr>
          <w:p w14:paraId="1FE7D32D" w14:textId="77777777" w:rsidR="00AC78BC" w:rsidRPr="00C1178A" w:rsidRDefault="00AC78BC" w:rsidP="00AC78BC">
            <w:pPr>
              <w:spacing w:before="0" w:after="0"/>
              <w:jc w:val="left"/>
              <w:rPr>
                <w:color w:val="44546A" w:themeColor="text2"/>
                <w:sz w:val="20"/>
                <w:szCs w:val="20"/>
              </w:rPr>
            </w:pPr>
            <w:r w:rsidRPr="00C1178A">
              <w:rPr>
                <w:color w:val="44546A" w:themeColor="text2"/>
                <w:sz w:val="20"/>
                <w:szCs w:val="20"/>
              </w:rPr>
              <w:t>Subtotal Output 4</w:t>
            </w:r>
          </w:p>
        </w:tc>
        <w:tc>
          <w:tcPr>
            <w:tcW w:w="1710" w:type="dxa"/>
            <w:shd w:val="clear" w:color="auto" w:fill="D9D9D9" w:themeFill="background1" w:themeFillShade="D9"/>
            <w:vAlign w:val="center"/>
          </w:tcPr>
          <w:p w14:paraId="1B9D2E55" w14:textId="77777777" w:rsidR="00AC78BC" w:rsidRPr="00C1178A" w:rsidRDefault="00AC78BC" w:rsidP="00AC78BC">
            <w:pPr>
              <w:spacing w:before="0" w:after="0"/>
              <w:jc w:val="right"/>
              <w:rPr>
                <w:color w:val="44546A" w:themeColor="text2"/>
                <w:sz w:val="20"/>
                <w:szCs w:val="20"/>
              </w:rPr>
            </w:pPr>
            <w:r w:rsidRPr="00C1178A">
              <w:rPr>
                <w:color w:val="44546A" w:themeColor="text2"/>
                <w:sz w:val="20"/>
                <w:szCs w:val="20"/>
              </w:rPr>
              <w:t>924,000</w:t>
            </w:r>
          </w:p>
        </w:tc>
      </w:tr>
      <w:tr w:rsidR="008F7ABE" w:rsidRPr="00C1178A" w14:paraId="53814AE2" w14:textId="77777777" w:rsidTr="008F7ABE">
        <w:trPr>
          <w:cantSplit/>
          <w:trHeight w:val="317"/>
        </w:trPr>
        <w:tc>
          <w:tcPr>
            <w:tcW w:w="1848" w:type="dxa"/>
            <w:vMerge w:val="restart"/>
          </w:tcPr>
          <w:p w14:paraId="44DE882A"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Output 6: Increased capacity of service providers to deliver high-quality integrated services, particularly for the people affected by the crisis, including host communities and displaced populations, with a special focus on women and young people</w:t>
            </w:r>
          </w:p>
        </w:tc>
        <w:tc>
          <w:tcPr>
            <w:tcW w:w="487" w:type="dxa"/>
            <w:vAlign w:val="center"/>
          </w:tcPr>
          <w:p w14:paraId="281A79EB"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6.1</w:t>
            </w:r>
          </w:p>
        </w:tc>
        <w:tc>
          <w:tcPr>
            <w:tcW w:w="5130" w:type="dxa"/>
            <w:vAlign w:val="center"/>
          </w:tcPr>
          <w:p w14:paraId="1AC3EADD"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Capacity building for the framework and approach for building social protection system</w:t>
            </w:r>
          </w:p>
        </w:tc>
        <w:tc>
          <w:tcPr>
            <w:tcW w:w="900" w:type="dxa"/>
            <w:vAlign w:val="center"/>
          </w:tcPr>
          <w:p w14:paraId="6915E67E"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25,000</w:t>
            </w:r>
          </w:p>
        </w:tc>
        <w:tc>
          <w:tcPr>
            <w:tcW w:w="975" w:type="dxa"/>
            <w:gridSpan w:val="2"/>
            <w:vAlign w:val="center"/>
          </w:tcPr>
          <w:p w14:paraId="0838512F"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UNDP</w:t>
            </w:r>
          </w:p>
        </w:tc>
        <w:tc>
          <w:tcPr>
            <w:tcW w:w="825" w:type="dxa"/>
            <w:vAlign w:val="center"/>
          </w:tcPr>
          <w:p w14:paraId="738F30A4"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574A0919"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Consultant (IC)</w:t>
            </w:r>
          </w:p>
        </w:tc>
        <w:tc>
          <w:tcPr>
            <w:tcW w:w="1710" w:type="dxa"/>
            <w:shd w:val="clear" w:color="auto" w:fill="auto"/>
            <w:vAlign w:val="center"/>
          </w:tcPr>
          <w:p w14:paraId="4E4BF84C"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25,000</w:t>
            </w:r>
          </w:p>
        </w:tc>
      </w:tr>
      <w:tr w:rsidR="008F7ABE" w:rsidRPr="00C1178A" w14:paraId="50A6E51E" w14:textId="77777777" w:rsidTr="008F7ABE">
        <w:trPr>
          <w:cantSplit/>
          <w:trHeight w:val="317"/>
        </w:trPr>
        <w:tc>
          <w:tcPr>
            <w:tcW w:w="1848" w:type="dxa"/>
            <w:vMerge/>
            <w:vAlign w:val="center"/>
          </w:tcPr>
          <w:p w14:paraId="2222A0B0" w14:textId="77777777" w:rsidR="008F7ABE" w:rsidRPr="00C1178A" w:rsidRDefault="008F7ABE" w:rsidP="00395AEA">
            <w:pPr>
              <w:spacing w:before="0" w:after="0"/>
              <w:jc w:val="left"/>
              <w:rPr>
                <w:b/>
                <w:color w:val="44546A" w:themeColor="text2"/>
                <w:sz w:val="20"/>
                <w:szCs w:val="20"/>
              </w:rPr>
            </w:pPr>
          </w:p>
        </w:tc>
        <w:tc>
          <w:tcPr>
            <w:tcW w:w="487" w:type="dxa"/>
            <w:vMerge w:val="restart"/>
            <w:vAlign w:val="center"/>
          </w:tcPr>
          <w:p w14:paraId="257B3896"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6.4</w:t>
            </w:r>
          </w:p>
        </w:tc>
        <w:tc>
          <w:tcPr>
            <w:tcW w:w="5130" w:type="dxa"/>
            <w:vMerge w:val="restart"/>
            <w:vAlign w:val="center"/>
          </w:tcPr>
          <w:p w14:paraId="03369243"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Develop institutional and community’s capacities to deliver Physical rehabilitation services and community-based psychosocial support (PSS) for persons with disabilities</w:t>
            </w:r>
          </w:p>
        </w:tc>
        <w:tc>
          <w:tcPr>
            <w:tcW w:w="900" w:type="dxa"/>
            <w:vMerge w:val="restart"/>
            <w:vAlign w:val="center"/>
          </w:tcPr>
          <w:p w14:paraId="5F95B78E"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145,000</w:t>
            </w:r>
          </w:p>
        </w:tc>
        <w:tc>
          <w:tcPr>
            <w:tcW w:w="975" w:type="dxa"/>
            <w:gridSpan w:val="2"/>
            <w:vMerge w:val="restart"/>
            <w:vAlign w:val="center"/>
          </w:tcPr>
          <w:p w14:paraId="0DAFAAAB"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UNDP</w:t>
            </w:r>
          </w:p>
        </w:tc>
        <w:tc>
          <w:tcPr>
            <w:tcW w:w="825" w:type="dxa"/>
            <w:vMerge w:val="restart"/>
            <w:vAlign w:val="center"/>
          </w:tcPr>
          <w:p w14:paraId="273311B4"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6D3AE6FA"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 xml:space="preserve">Consultant (IC) </w:t>
            </w:r>
          </w:p>
        </w:tc>
        <w:tc>
          <w:tcPr>
            <w:tcW w:w="1710" w:type="dxa"/>
            <w:shd w:val="clear" w:color="auto" w:fill="auto"/>
            <w:vAlign w:val="center"/>
          </w:tcPr>
          <w:p w14:paraId="07BBF4B1"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60,000</w:t>
            </w:r>
          </w:p>
        </w:tc>
      </w:tr>
      <w:tr w:rsidR="008F7ABE" w:rsidRPr="00C1178A" w14:paraId="1A049353" w14:textId="77777777" w:rsidTr="008F7ABE">
        <w:trPr>
          <w:cantSplit/>
          <w:trHeight w:val="317"/>
        </w:trPr>
        <w:tc>
          <w:tcPr>
            <w:tcW w:w="1848" w:type="dxa"/>
            <w:vMerge/>
            <w:vAlign w:val="center"/>
          </w:tcPr>
          <w:p w14:paraId="2DB0A04B" w14:textId="77777777" w:rsidR="008F7ABE" w:rsidRPr="00C1178A" w:rsidRDefault="008F7ABE" w:rsidP="00395AEA">
            <w:pPr>
              <w:spacing w:before="0" w:after="0"/>
              <w:jc w:val="left"/>
              <w:rPr>
                <w:b/>
                <w:color w:val="44546A" w:themeColor="text2"/>
                <w:sz w:val="20"/>
                <w:szCs w:val="20"/>
              </w:rPr>
            </w:pPr>
          </w:p>
        </w:tc>
        <w:tc>
          <w:tcPr>
            <w:tcW w:w="487" w:type="dxa"/>
            <w:vMerge/>
            <w:vAlign w:val="center"/>
          </w:tcPr>
          <w:p w14:paraId="6C022267" w14:textId="77777777" w:rsidR="008F7ABE" w:rsidRPr="00C1178A" w:rsidRDefault="008F7ABE" w:rsidP="00395AEA">
            <w:pPr>
              <w:spacing w:before="0" w:after="0"/>
              <w:jc w:val="center"/>
              <w:rPr>
                <w:color w:val="44546A" w:themeColor="text2"/>
                <w:sz w:val="20"/>
                <w:szCs w:val="20"/>
              </w:rPr>
            </w:pPr>
          </w:p>
        </w:tc>
        <w:tc>
          <w:tcPr>
            <w:tcW w:w="5130" w:type="dxa"/>
            <w:vMerge/>
            <w:vAlign w:val="center"/>
          </w:tcPr>
          <w:p w14:paraId="28EEBC5C" w14:textId="77777777" w:rsidR="008F7ABE" w:rsidRPr="00C1178A" w:rsidRDefault="008F7ABE" w:rsidP="00395AEA">
            <w:pPr>
              <w:spacing w:before="0" w:after="0"/>
              <w:jc w:val="left"/>
              <w:rPr>
                <w:color w:val="44546A" w:themeColor="text2"/>
                <w:sz w:val="20"/>
                <w:szCs w:val="20"/>
              </w:rPr>
            </w:pPr>
          </w:p>
        </w:tc>
        <w:tc>
          <w:tcPr>
            <w:tcW w:w="900" w:type="dxa"/>
            <w:vMerge/>
            <w:vAlign w:val="center"/>
          </w:tcPr>
          <w:p w14:paraId="69BCE179" w14:textId="77777777" w:rsidR="008F7ABE" w:rsidRPr="00C1178A" w:rsidRDefault="008F7ABE" w:rsidP="00395AEA">
            <w:pPr>
              <w:spacing w:before="0" w:after="0"/>
              <w:jc w:val="right"/>
              <w:rPr>
                <w:color w:val="44546A" w:themeColor="text2"/>
                <w:sz w:val="20"/>
                <w:szCs w:val="20"/>
              </w:rPr>
            </w:pPr>
          </w:p>
        </w:tc>
        <w:tc>
          <w:tcPr>
            <w:tcW w:w="975" w:type="dxa"/>
            <w:gridSpan w:val="2"/>
            <w:vMerge/>
            <w:vAlign w:val="center"/>
          </w:tcPr>
          <w:p w14:paraId="0E22C6D0" w14:textId="77777777" w:rsidR="008F7ABE" w:rsidRPr="00C1178A" w:rsidRDefault="008F7ABE" w:rsidP="00395AEA">
            <w:pPr>
              <w:spacing w:before="0" w:after="0"/>
              <w:jc w:val="center"/>
              <w:rPr>
                <w:color w:val="44546A" w:themeColor="text2"/>
                <w:sz w:val="20"/>
                <w:szCs w:val="20"/>
              </w:rPr>
            </w:pPr>
          </w:p>
        </w:tc>
        <w:tc>
          <w:tcPr>
            <w:tcW w:w="825" w:type="dxa"/>
            <w:vMerge/>
            <w:vAlign w:val="center"/>
          </w:tcPr>
          <w:p w14:paraId="6731C398" w14:textId="77777777" w:rsidR="008F7ABE" w:rsidRPr="00C1178A" w:rsidRDefault="008F7ABE" w:rsidP="00395AEA">
            <w:pPr>
              <w:spacing w:before="0" w:after="0"/>
              <w:jc w:val="center"/>
              <w:rPr>
                <w:color w:val="44546A" w:themeColor="text2"/>
                <w:sz w:val="20"/>
                <w:szCs w:val="20"/>
              </w:rPr>
            </w:pPr>
          </w:p>
        </w:tc>
        <w:tc>
          <w:tcPr>
            <w:tcW w:w="3510" w:type="dxa"/>
            <w:shd w:val="clear" w:color="auto" w:fill="auto"/>
            <w:vAlign w:val="center"/>
          </w:tcPr>
          <w:p w14:paraId="7B299A99"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 xml:space="preserve">Contractual services (training) </w:t>
            </w:r>
          </w:p>
        </w:tc>
        <w:tc>
          <w:tcPr>
            <w:tcW w:w="1710" w:type="dxa"/>
            <w:shd w:val="clear" w:color="auto" w:fill="auto"/>
            <w:vAlign w:val="center"/>
          </w:tcPr>
          <w:p w14:paraId="061CCD81"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60,000</w:t>
            </w:r>
          </w:p>
        </w:tc>
      </w:tr>
      <w:tr w:rsidR="008F7ABE" w:rsidRPr="00C1178A" w14:paraId="1C29D642" w14:textId="77777777" w:rsidTr="008F7ABE">
        <w:trPr>
          <w:cantSplit/>
          <w:trHeight w:val="317"/>
        </w:trPr>
        <w:tc>
          <w:tcPr>
            <w:tcW w:w="1848" w:type="dxa"/>
            <w:vMerge/>
            <w:vAlign w:val="center"/>
          </w:tcPr>
          <w:p w14:paraId="3C94993D" w14:textId="77777777" w:rsidR="008F7ABE" w:rsidRPr="00C1178A" w:rsidRDefault="008F7ABE" w:rsidP="00395AEA">
            <w:pPr>
              <w:spacing w:before="0" w:after="0"/>
              <w:jc w:val="left"/>
              <w:rPr>
                <w:b/>
                <w:color w:val="44546A" w:themeColor="text2"/>
                <w:sz w:val="20"/>
                <w:szCs w:val="20"/>
              </w:rPr>
            </w:pPr>
          </w:p>
        </w:tc>
        <w:tc>
          <w:tcPr>
            <w:tcW w:w="487" w:type="dxa"/>
            <w:vMerge/>
            <w:vAlign w:val="center"/>
          </w:tcPr>
          <w:p w14:paraId="2BC79AF1" w14:textId="77777777" w:rsidR="008F7ABE" w:rsidRPr="00C1178A" w:rsidRDefault="008F7ABE" w:rsidP="00395AEA">
            <w:pPr>
              <w:spacing w:before="0" w:after="0"/>
              <w:jc w:val="center"/>
              <w:rPr>
                <w:color w:val="44546A" w:themeColor="text2"/>
                <w:sz w:val="20"/>
                <w:szCs w:val="20"/>
              </w:rPr>
            </w:pPr>
          </w:p>
        </w:tc>
        <w:tc>
          <w:tcPr>
            <w:tcW w:w="5130" w:type="dxa"/>
            <w:vMerge/>
            <w:vAlign w:val="center"/>
          </w:tcPr>
          <w:p w14:paraId="238FEAF7" w14:textId="77777777" w:rsidR="008F7ABE" w:rsidRPr="00C1178A" w:rsidRDefault="008F7ABE" w:rsidP="00395AEA">
            <w:pPr>
              <w:spacing w:before="0" w:after="0"/>
              <w:jc w:val="left"/>
              <w:rPr>
                <w:color w:val="44546A" w:themeColor="text2"/>
                <w:sz w:val="20"/>
                <w:szCs w:val="20"/>
              </w:rPr>
            </w:pPr>
          </w:p>
        </w:tc>
        <w:tc>
          <w:tcPr>
            <w:tcW w:w="900" w:type="dxa"/>
            <w:vMerge/>
            <w:vAlign w:val="center"/>
          </w:tcPr>
          <w:p w14:paraId="6335D048" w14:textId="77777777" w:rsidR="008F7ABE" w:rsidRPr="00C1178A" w:rsidRDefault="008F7ABE" w:rsidP="00395AEA">
            <w:pPr>
              <w:spacing w:before="0" w:after="0"/>
              <w:jc w:val="right"/>
              <w:rPr>
                <w:color w:val="44546A" w:themeColor="text2"/>
                <w:sz w:val="20"/>
                <w:szCs w:val="20"/>
              </w:rPr>
            </w:pPr>
          </w:p>
        </w:tc>
        <w:tc>
          <w:tcPr>
            <w:tcW w:w="975" w:type="dxa"/>
            <w:gridSpan w:val="2"/>
            <w:vMerge/>
            <w:vAlign w:val="center"/>
          </w:tcPr>
          <w:p w14:paraId="22845018" w14:textId="77777777" w:rsidR="008F7ABE" w:rsidRPr="00C1178A" w:rsidRDefault="008F7ABE" w:rsidP="00395AEA">
            <w:pPr>
              <w:spacing w:before="0" w:after="0"/>
              <w:jc w:val="center"/>
              <w:rPr>
                <w:color w:val="44546A" w:themeColor="text2"/>
                <w:sz w:val="20"/>
                <w:szCs w:val="20"/>
              </w:rPr>
            </w:pPr>
          </w:p>
        </w:tc>
        <w:tc>
          <w:tcPr>
            <w:tcW w:w="825" w:type="dxa"/>
            <w:vMerge/>
            <w:vAlign w:val="center"/>
          </w:tcPr>
          <w:p w14:paraId="49017ED0" w14:textId="77777777" w:rsidR="008F7ABE" w:rsidRPr="00C1178A" w:rsidRDefault="008F7ABE" w:rsidP="00395AEA">
            <w:pPr>
              <w:spacing w:before="0" w:after="0"/>
              <w:jc w:val="center"/>
              <w:rPr>
                <w:color w:val="44546A" w:themeColor="text2"/>
                <w:sz w:val="20"/>
                <w:szCs w:val="20"/>
              </w:rPr>
            </w:pPr>
          </w:p>
        </w:tc>
        <w:tc>
          <w:tcPr>
            <w:tcW w:w="3510" w:type="dxa"/>
            <w:shd w:val="clear" w:color="auto" w:fill="auto"/>
            <w:vAlign w:val="center"/>
          </w:tcPr>
          <w:p w14:paraId="596AC016"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Travel</w:t>
            </w:r>
          </w:p>
        </w:tc>
        <w:tc>
          <w:tcPr>
            <w:tcW w:w="1710" w:type="dxa"/>
            <w:shd w:val="clear" w:color="auto" w:fill="auto"/>
            <w:vAlign w:val="center"/>
          </w:tcPr>
          <w:p w14:paraId="6F57F39E"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25,000</w:t>
            </w:r>
          </w:p>
        </w:tc>
      </w:tr>
      <w:tr w:rsidR="008F7ABE" w:rsidRPr="00C1178A" w14:paraId="5659C5D5" w14:textId="77777777" w:rsidTr="008F7ABE">
        <w:trPr>
          <w:cantSplit/>
          <w:trHeight w:val="317"/>
        </w:trPr>
        <w:tc>
          <w:tcPr>
            <w:tcW w:w="1848" w:type="dxa"/>
            <w:vMerge/>
            <w:vAlign w:val="center"/>
          </w:tcPr>
          <w:p w14:paraId="0C0D5E26" w14:textId="77777777" w:rsidR="008F7ABE" w:rsidRPr="00C1178A" w:rsidRDefault="008F7ABE" w:rsidP="00395AEA">
            <w:pPr>
              <w:spacing w:before="0" w:after="0"/>
              <w:jc w:val="left"/>
              <w:rPr>
                <w:b/>
                <w:color w:val="44546A" w:themeColor="text2"/>
                <w:sz w:val="20"/>
                <w:szCs w:val="20"/>
              </w:rPr>
            </w:pPr>
          </w:p>
        </w:tc>
        <w:tc>
          <w:tcPr>
            <w:tcW w:w="487" w:type="dxa"/>
            <w:vMerge w:val="restart"/>
            <w:vAlign w:val="center"/>
          </w:tcPr>
          <w:p w14:paraId="77E185CF"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6.5</w:t>
            </w:r>
          </w:p>
        </w:tc>
        <w:tc>
          <w:tcPr>
            <w:tcW w:w="5130" w:type="dxa"/>
            <w:vMerge w:val="restart"/>
            <w:vAlign w:val="center"/>
          </w:tcPr>
          <w:p w14:paraId="21D74445"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Increase social awareness among PWDs, disabled people organizations and the general public on the convention on the rights of persons with disabilities through communication for development activities</w:t>
            </w:r>
          </w:p>
        </w:tc>
        <w:tc>
          <w:tcPr>
            <w:tcW w:w="900" w:type="dxa"/>
            <w:vMerge w:val="restart"/>
            <w:vAlign w:val="center"/>
          </w:tcPr>
          <w:p w14:paraId="5A62DE76"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85,000</w:t>
            </w:r>
          </w:p>
        </w:tc>
        <w:tc>
          <w:tcPr>
            <w:tcW w:w="975" w:type="dxa"/>
            <w:gridSpan w:val="2"/>
            <w:vMerge w:val="restart"/>
            <w:vAlign w:val="center"/>
          </w:tcPr>
          <w:p w14:paraId="1DFD3514"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UNDP</w:t>
            </w:r>
          </w:p>
        </w:tc>
        <w:tc>
          <w:tcPr>
            <w:tcW w:w="825" w:type="dxa"/>
            <w:vMerge w:val="restart"/>
            <w:vAlign w:val="center"/>
          </w:tcPr>
          <w:p w14:paraId="15E9FC70"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4C8602B1"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 xml:space="preserve">Contractual services (training) </w:t>
            </w:r>
          </w:p>
        </w:tc>
        <w:tc>
          <w:tcPr>
            <w:tcW w:w="1710" w:type="dxa"/>
            <w:shd w:val="clear" w:color="auto" w:fill="auto"/>
            <w:vAlign w:val="center"/>
          </w:tcPr>
          <w:p w14:paraId="4C222E5F"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20,000</w:t>
            </w:r>
          </w:p>
        </w:tc>
      </w:tr>
      <w:tr w:rsidR="008F7ABE" w:rsidRPr="00C1178A" w14:paraId="0EF80F44" w14:textId="77777777" w:rsidTr="008F7ABE">
        <w:trPr>
          <w:cantSplit/>
          <w:trHeight w:val="317"/>
        </w:trPr>
        <w:tc>
          <w:tcPr>
            <w:tcW w:w="1848" w:type="dxa"/>
            <w:vMerge/>
            <w:vAlign w:val="center"/>
          </w:tcPr>
          <w:p w14:paraId="4D07559E" w14:textId="77777777" w:rsidR="008F7ABE" w:rsidRPr="00C1178A" w:rsidRDefault="008F7ABE" w:rsidP="00395AEA">
            <w:pPr>
              <w:spacing w:before="0" w:after="0"/>
              <w:jc w:val="left"/>
              <w:rPr>
                <w:b/>
                <w:color w:val="44546A" w:themeColor="text2"/>
                <w:sz w:val="20"/>
                <w:szCs w:val="20"/>
              </w:rPr>
            </w:pPr>
          </w:p>
        </w:tc>
        <w:tc>
          <w:tcPr>
            <w:tcW w:w="487" w:type="dxa"/>
            <w:vMerge/>
            <w:vAlign w:val="center"/>
          </w:tcPr>
          <w:p w14:paraId="2D6C750D" w14:textId="77777777" w:rsidR="008F7ABE" w:rsidRPr="00C1178A" w:rsidRDefault="008F7ABE" w:rsidP="00395AEA">
            <w:pPr>
              <w:spacing w:before="0" w:after="0"/>
              <w:jc w:val="center"/>
              <w:rPr>
                <w:color w:val="44546A" w:themeColor="text2"/>
                <w:sz w:val="20"/>
                <w:szCs w:val="20"/>
              </w:rPr>
            </w:pPr>
          </w:p>
        </w:tc>
        <w:tc>
          <w:tcPr>
            <w:tcW w:w="5130" w:type="dxa"/>
            <w:vMerge/>
            <w:vAlign w:val="center"/>
          </w:tcPr>
          <w:p w14:paraId="34D347B8" w14:textId="77777777" w:rsidR="008F7ABE" w:rsidRPr="00C1178A" w:rsidRDefault="008F7ABE" w:rsidP="00395AEA">
            <w:pPr>
              <w:spacing w:before="0" w:after="0"/>
              <w:jc w:val="left"/>
              <w:rPr>
                <w:color w:val="44546A" w:themeColor="text2"/>
                <w:sz w:val="20"/>
                <w:szCs w:val="20"/>
              </w:rPr>
            </w:pPr>
          </w:p>
        </w:tc>
        <w:tc>
          <w:tcPr>
            <w:tcW w:w="900" w:type="dxa"/>
            <w:vMerge/>
            <w:vAlign w:val="center"/>
          </w:tcPr>
          <w:p w14:paraId="28732913" w14:textId="77777777" w:rsidR="008F7ABE" w:rsidRPr="00C1178A" w:rsidRDefault="008F7ABE" w:rsidP="00395AEA">
            <w:pPr>
              <w:spacing w:before="0" w:after="0"/>
              <w:jc w:val="right"/>
              <w:rPr>
                <w:color w:val="44546A" w:themeColor="text2"/>
                <w:sz w:val="20"/>
                <w:szCs w:val="20"/>
              </w:rPr>
            </w:pPr>
          </w:p>
        </w:tc>
        <w:tc>
          <w:tcPr>
            <w:tcW w:w="975" w:type="dxa"/>
            <w:gridSpan w:val="2"/>
            <w:vMerge/>
            <w:vAlign w:val="center"/>
          </w:tcPr>
          <w:p w14:paraId="64FB7F76" w14:textId="77777777" w:rsidR="008F7ABE" w:rsidRPr="00C1178A" w:rsidRDefault="008F7ABE" w:rsidP="00395AEA">
            <w:pPr>
              <w:spacing w:before="0" w:after="0"/>
              <w:jc w:val="center"/>
              <w:rPr>
                <w:color w:val="44546A" w:themeColor="text2"/>
                <w:sz w:val="20"/>
                <w:szCs w:val="20"/>
              </w:rPr>
            </w:pPr>
          </w:p>
        </w:tc>
        <w:tc>
          <w:tcPr>
            <w:tcW w:w="825" w:type="dxa"/>
            <w:vMerge/>
            <w:vAlign w:val="center"/>
          </w:tcPr>
          <w:p w14:paraId="1F55CF99" w14:textId="77777777" w:rsidR="008F7ABE" w:rsidRPr="00C1178A" w:rsidRDefault="008F7ABE" w:rsidP="00395AEA">
            <w:pPr>
              <w:spacing w:before="0" w:after="0"/>
              <w:jc w:val="center"/>
              <w:rPr>
                <w:color w:val="44546A" w:themeColor="text2"/>
                <w:sz w:val="20"/>
                <w:szCs w:val="20"/>
              </w:rPr>
            </w:pPr>
          </w:p>
        </w:tc>
        <w:tc>
          <w:tcPr>
            <w:tcW w:w="3510" w:type="dxa"/>
            <w:shd w:val="clear" w:color="auto" w:fill="auto"/>
            <w:vAlign w:val="center"/>
          </w:tcPr>
          <w:p w14:paraId="3A09F27B"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 xml:space="preserve">Consultant (IC) </w:t>
            </w:r>
          </w:p>
        </w:tc>
        <w:tc>
          <w:tcPr>
            <w:tcW w:w="1710" w:type="dxa"/>
            <w:shd w:val="clear" w:color="auto" w:fill="auto"/>
            <w:vAlign w:val="center"/>
          </w:tcPr>
          <w:p w14:paraId="2AA8209E"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30,000</w:t>
            </w:r>
          </w:p>
        </w:tc>
      </w:tr>
      <w:tr w:rsidR="008F7ABE" w:rsidRPr="00C1178A" w14:paraId="34351D55" w14:textId="77777777" w:rsidTr="008F7ABE">
        <w:trPr>
          <w:cantSplit/>
          <w:trHeight w:val="317"/>
        </w:trPr>
        <w:tc>
          <w:tcPr>
            <w:tcW w:w="1848" w:type="dxa"/>
            <w:vMerge/>
            <w:vAlign w:val="center"/>
          </w:tcPr>
          <w:p w14:paraId="5D6E4A37" w14:textId="77777777" w:rsidR="008F7ABE" w:rsidRPr="00C1178A" w:rsidRDefault="008F7ABE" w:rsidP="00395AEA">
            <w:pPr>
              <w:spacing w:before="0" w:after="0"/>
              <w:jc w:val="left"/>
              <w:rPr>
                <w:b/>
                <w:color w:val="44546A" w:themeColor="text2"/>
                <w:sz w:val="20"/>
                <w:szCs w:val="20"/>
              </w:rPr>
            </w:pPr>
          </w:p>
        </w:tc>
        <w:tc>
          <w:tcPr>
            <w:tcW w:w="487" w:type="dxa"/>
            <w:vMerge/>
            <w:vAlign w:val="center"/>
          </w:tcPr>
          <w:p w14:paraId="6B2207C1" w14:textId="77777777" w:rsidR="008F7ABE" w:rsidRPr="00C1178A" w:rsidRDefault="008F7ABE" w:rsidP="00395AEA">
            <w:pPr>
              <w:spacing w:before="0" w:after="0"/>
              <w:jc w:val="center"/>
              <w:rPr>
                <w:color w:val="44546A" w:themeColor="text2"/>
                <w:sz w:val="20"/>
                <w:szCs w:val="20"/>
              </w:rPr>
            </w:pPr>
          </w:p>
        </w:tc>
        <w:tc>
          <w:tcPr>
            <w:tcW w:w="5130" w:type="dxa"/>
            <w:vMerge/>
            <w:vAlign w:val="center"/>
          </w:tcPr>
          <w:p w14:paraId="139066E9" w14:textId="77777777" w:rsidR="008F7ABE" w:rsidRPr="00C1178A" w:rsidRDefault="008F7ABE" w:rsidP="00395AEA">
            <w:pPr>
              <w:spacing w:before="0" w:after="0"/>
              <w:jc w:val="left"/>
              <w:rPr>
                <w:color w:val="44546A" w:themeColor="text2"/>
                <w:sz w:val="20"/>
                <w:szCs w:val="20"/>
              </w:rPr>
            </w:pPr>
          </w:p>
        </w:tc>
        <w:tc>
          <w:tcPr>
            <w:tcW w:w="900" w:type="dxa"/>
            <w:vMerge/>
            <w:vAlign w:val="center"/>
          </w:tcPr>
          <w:p w14:paraId="25C8AC6C" w14:textId="77777777" w:rsidR="008F7ABE" w:rsidRPr="00C1178A" w:rsidRDefault="008F7ABE" w:rsidP="00395AEA">
            <w:pPr>
              <w:spacing w:before="0" w:after="0"/>
              <w:jc w:val="right"/>
              <w:rPr>
                <w:color w:val="44546A" w:themeColor="text2"/>
                <w:sz w:val="20"/>
                <w:szCs w:val="20"/>
              </w:rPr>
            </w:pPr>
          </w:p>
        </w:tc>
        <w:tc>
          <w:tcPr>
            <w:tcW w:w="975" w:type="dxa"/>
            <w:gridSpan w:val="2"/>
            <w:vMerge/>
            <w:vAlign w:val="center"/>
          </w:tcPr>
          <w:p w14:paraId="1E8B726B" w14:textId="77777777" w:rsidR="008F7ABE" w:rsidRPr="00C1178A" w:rsidRDefault="008F7ABE" w:rsidP="00395AEA">
            <w:pPr>
              <w:spacing w:before="0" w:after="0"/>
              <w:jc w:val="center"/>
              <w:rPr>
                <w:color w:val="44546A" w:themeColor="text2"/>
                <w:sz w:val="20"/>
                <w:szCs w:val="20"/>
              </w:rPr>
            </w:pPr>
          </w:p>
        </w:tc>
        <w:tc>
          <w:tcPr>
            <w:tcW w:w="825" w:type="dxa"/>
            <w:vMerge/>
            <w:vAlign w:val="center"/>
          </w:tcPr>
          <w:p w14:paraId="66B13BC6" w14:textId="77777777" w:rsidR="008F7ABE" w:rsidRPr="00C1178A" w:rsidRDefault="008F7ABE" w:rsidP="00395AEA">
            <w:pPr>
              <w:spacing w:before="0" w:after="0"/>
              <w:jc w:val="center"/>
              <w:rPr>
                <w:color w:val="44546A" w:themeColor="text2"/>
                <w:sz w:val="20"/>
                <w:szCs w:val="20"/>
              </w:rPr>
            </w:pPr>
          </w:p>
        </w:tc>
        <w:tc>
          <w:tcPr>
            <w:tcW w:w="3510" w:type="dxa"/>
            <w:shd w:val="clear" w:color="auto" w:fill="auto"/>
            <w:vAlign w:val="center"/>
          </w:tcPr>
          <w:p w14:paraId="384F1104"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Contractual services (campaign)</w:t>
            </w:r>
          </w:p>
        </w:tc>
        <w:tc>
          <w:tcPr>
            <w:tcW w:w="1710" w:type="dxa"/>
            <w:shd w:val="clear" w:color="auto" w:fill="auto"/>
            <w:vAlign w:val="center"/>
          </w:tcPr>
          <w:p w14:paraId="4C4CAA7B"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35,000</w:t>
            </w:r>
          </w:p>
        </w:tc>
      </w:tr>
      <w:tr w:rsidR="008F7ABE" w:rsidRPr="00C1178A" w14:paraId="0E49322D" w14:textId="77777777" w:rsidTr="008F7ABE">
        <w:trPr>
          <w:cantSplit/>
          <w:trHeight w:val="317"/>
        </w:trPr>
        <w:tc>
          <w:tcPr>
            <w:tcW w:w="1848" w:type="dxa"/>
            <w:vMerge/>
            <w:vAlign w:val="center"/>
          </w:tcPr>
          <w:p w14:paraId="74B307E3" w14:textId="77777777" w:rsidR="008F7ABE" w:rsidRPr="00C1178A" w:rsidRDefault="008F7ABE" w:rsidP="00395AEA">
            <w:pPr>
              <w:spacing w:before="0" w:after="0"/>
              <w:jc w:val="left"/>
              <w:rPr>
                <w:b/>
                <w:color w:val="44546A" w:themeColor="text2"/>
                <w:sz w:val="20"/>
                <w:szCs w:val="20"/>
              </w:rPr>
            </w:pPr>
          </w:p>
        </w:tc>
        <w:tc>
          <w:tcPr>
            <w:tcW w:w="487" w:type="dxa"/>
            <w:vMerge w:val="restart"/>
            <w:vAlign w:val="center"/>
          </w:tcPr>
          <w:p w14:paraId="134290A5"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6.6</w:t>
            </w:r>
          </w:p>
        </w:tc>
        <w:tc>
          <w:tcPr>
            <w:tcW w:w="5130" w:type="dxa"/>
            <w:vMerge w:val="restart"/>
            <w:vAlign w:val="center"/>
          </w:tcPr>
          <w:p w14:paraId="7BB3C31C"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Restoration and building of capacities of national associations and community groups for Paralympics activities</w:t>
            </w:r>
          </w:p>
        </w:tc>
        <w:tc>
          <w:tcPr>
            <w:tcW w:w="900" w:type="dxa"/>
            <w:vMerge w:val="restart"/>
            <w:vAlign w:val="center"/>
          </w:tcPr>
          <w:p w14:paraId="3A50F9B7"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85,000</w:t>
            </w:r>
          </w:p>
        </w:tc>
        <w:tc>
          <w:tcPr>
            <w:tcW w:w="975" w:type="dxa"/>
            <w:gridSpan w:val="2"/>
            <w:vMerge w:val="restart"/>
            <w:vAlign w:val="center"/>
          </w:tcPr>
          <w:p w14:paraId="4F88B4BA"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UNDP</w:t>
            </w:r>
          </w:p>
        </w:tc>
        <w:tc>
          <w:tcPr>
            <w:tcW w:w="825" w:type="dxa"/>
            <w:vMerge w:val="restart"/>
            <w:vAlign w:val="center"/>
          </w:tcPr>
          <w:p w14:paraId="4A8A15D7"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2E74C3E1"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 xml:space="preserve">Contractual services (training) </w:t>
            </w:r>
          </w:p>
        </w:tc>
        <w:tc>
          <w:tcPr>
            <w:tcW w:w="1710" w:type="dxa"/>
            <w:shd w:val="clear" w:color="auto" w:fill="auto"/>
            <w:vAlign w:val="center"/>
          </w:tcPr>
          <w:p w14:paraId="508B625C"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40,000</w:t>
            </w:r>
          </w:p>
        </w:tc>
      </w:tr>
      <w:tr w:rsidR="008F7ABE" w:rsidRPr="00C1178A" w14:paraId="6EE8706F" w14:textId="77777777" w:rsidTr="008F7ABE">
        <w:trPr>
          <w:cantSplit/>
          <w:trHeight w:val="317"/>
        </w:trPr>
        <w:tc>
          <w:tcPr>
            <w:tcW w:w="1848" w:type="dxa"/>
            <w:vMerge/>
            <w:vAlign w:val="center"/>
          </w:tcPr>
          <w:p w14:paraId="29169827" w14:textId="77777777" w:rsidR="008F7ABE" w:rsidRPr="00C1178A" w:rsidRDefault="008F7ABE" w:rsidP="00395AEA">
            <w:pPr>
              <w:spacing w:before="0" w:after="0"/>
              <w:jc w:val="left"/>
              <w:rPr>
                <w:b/>
                <w:color w:val="44546A" w:themeColor="text2"/>
                <w:sz w:val="20"/>
                <w:szCs w:val="20"/>
              </w:rPr>
            </w:pPr>
          </w:p>
        </w:tc>
        <w:tc>
          <w:tcPr>
            <w:tcW w:w="487" w:type="dxa"/>
            <w:vMerge/>
          </w:tcPr>
          <w:p w14:paraId="62D7E5A9" w14:textId="77777777" w:rsidR="008F7ABE" w:rsidRPr="00C1178A" w:rsidRDefault="008F7ABE" w:rsidP="00395AEA">
            <w:pPr>
              <w:spacing w:before="0" w:after="0"/>
              <w:jc w:val="left"/>
              <w:rPr>
                <w:color w:val="44546A" w:themeColor="text2"/>
                <w:sz w:val="20"/>
                <w:szCs w:val="20"/>
              </w:rPr>
            </w:pPr>
          </w:p>
        </w:tc>
        <w:tc>
          <w:tcPr>
            <w:tcW w:w="5130" w:type="dxa"/>
            <w:vMerge/>
            <w:vAlign w:val="center"/>
          </w:tcPr>
          <w:p w14:paraId="0F9267E7" w14:textId="77777777" w:rsidR="008F7ABE" w:rsidRPr="00C1178A" w:rsidRDefault="008F7ABE" w:rsidP="00395AEA">
            <w:pPr>
              <w:spacing w:before="0" w:after="0"/>
              <w:jc w:val="left"/>
              <w:rPr>
                <w:color w:val="44546A" w:themeColor="text2"/>
                <w:sz w:val="20"/>
                <w:szCs w:val="20"/>
              </w:rPr>
            </w:pPr>
          </w:p>
        </w:tc>
        <w:tc>
          <w:tcPr>
            <w:tcW w:w="900" w:type="dxa"/>
            <w:vMerge/>
            <w:vAlign w:val="center"/>
          </w:tcPr>
          <w:p w14:paraId="7EA8C4C8" w14:textId="77777777" w:rsidR="008F7ABE" w:rsidRPr="00C1178A" w:rsidRDefault="008F7ABE" w:rsidP="00395AEA">
            <w:pPr>
              <w:spacing w:before="0" w:after="0"/>
              <w:jc w:val="left"/>
              <w:rPr>
                <w:color w:val="44546A" w:themeColor="text2"/>
                <w:sz w:val="20"/>
                <w:szCs w:val="20"/>
              </w:rPr>
            </w:pPr>
          </w:p>
        </w:tc>
        <w:tc>
          <w:tcPr>
            <w:tcW w:w="975" w:type="dxa"/>
            <w:gridSpan w:val="2"/>
            <w:vMerge/>
            <w:vAlign w:val="center"/>
          </w:tcPr>
          <w:p w14:paraId="2B9231E1" w14:textId="77777777" w:rsidR="008F7ABE" w:rsidRPr="00C1178A" w:rsidRDefault="008F7ABE" w:rsidP="00395AEA">
            <w:pPr>
              <w:spacing w:before="0" w:after="0"/>
              <w:jc w:val="center"/>
              <w:rPr>
                <w:color w:val="44546A" w:themeColor="text2"/>
                <w:sz w:val="20"/>
                <w:szCs w:val="20"/>
              </w:rPr>
            </w:pPr>
          </w:p>
        </w:tc>
        <w:tc>
          <w:tcPr>
            <w:tcW w:w="825" w:type="dxa"/>
            <w:vMerge/>
            <w:vAlign w:val="center"/>
          </w:tcPr>
          <w:p w14:paraId="22905D15" w14:textId="77777777" w:rsidR="008F7ABE" w:rsidRPr="00C1178A" w:rsidRDefault="008F7ABE" w:rsidP="00395AEA">
            <w:pPr>
              <w:spacing w:before="0" w:after="0"/>
              <w:jc w:val="center"/>
              <w:rPr>
                <w:color w:val="44546A" w:themeColor="text2"/>
                <w:sz w:val="20"/>
                <w:szCs w:val="20"/>
              </w:rPr>
            </w:pPr>
          </w:p>
        </w:tc>
        <w:tc>
          <w:tcPr>
            <w:tcW w:w="3510" w:type="dxa"/>
            <w:shd w:val="clear" w:color="auto" w:fill="auto"/>
            <w:vAlign w:val="center"/>
          </w:tcPr>
          <w:p w14:paraId="174FA807"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Contractual services (goods)</w:t>
            </w:r>
          </w:p>
        </w:tc>
        <w:tc>
          <w:tcPr>
            <w:tcW w:w="1710" w:type="dxa"/>
            <w:shd w:val="clear" w:color="auto" w:fill="auto"/>
            <w:vAlign w:val="center"/>
          </w:tcPr>
          <w:p w14:paraId="65EDCD43"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40,000</w:t>
            </w:r>
          </w:p>
        </w:tc>
      </w:tr>
      <w:tr w:rsidR="008F7ABE" w:rsidRPr="00C1178A" w14:paraId="391ED6FC" w14:textId="77777777" w:rsidTr="008F7ABE">
        <w:trPr>
          <w:cantSplit/>
          <w:trHeight w:val="317"/>
        </w:trPr>
        <w:tc>
          <w:tcPr>
            <w:tcW w:w="1848" w:type="dxa"/>
            <w:vMerge/>
            <w:vAlign w:val="center"/>
          </w:tcPr>
          <w:p w14:paraId="662E3E25" w14:textId="77777777" w:rsidR="008F7ABE" w:rsidRPr="00C1178A" w:rsidRDefault="008F7ABE" w:rsidP="00395AEA">
            <w:pPr>
              <w:spacing w:before="0" w:after="0"/>
              <w:jc w:val="left"/>
              <w:rPr>
                <w:b/>
                <w:color w:val="44546A" w:themeColor="text2"/>
                <w:sz w:val="20"/>
                <w:szCs w:val="20"/>
              </w:rPr>
            </w:pPr>
          </w:p>
        </w:tc>
        <w:tc>
          <w:tcPr>
            <w:tcW w:w="487" w:type="dxa"/>
            <w:vMerge/>
          </w:tcPr>
          <w:p w14:paraId="1712F9F8" w14:textId="77777777" w:rsidR="008F7ABE" w:rsidRPr="00C1178A" w:rsidRDefault="008F7ABE" w:rsidP="00395AEA">
            <w:pPr>
              <w:spacing w:before="0" w:after="0"/>
              <w:jc w:val="left"/>
              <w:rPr>
                <w:color w:val="44546A" w:themeColor="text2"/>
                <w:sz w:val="20"/>
                <w:szCs w:val="20"/>
              </w:rPr>
            </w:pPr>
          </w:p>
        </w:tc>
        <w:tc>
          <w:tcPr>
            <w:tcW w:w="5130" w:type="dxa"/>
            <w:vMerge/>
            <w:vAlign w:val="center"/>
          </w:tcPr>
          <w:p w14:paraId="4E0C617B" w14:textId="77777777" w:rsidR="008F7ABE" w:rsidRPr="00C1178A" w:rsidRDefault="008F7ABE" w:rsidP="00395AEA">
            <w:pPr>
              <w:spacing w:before="0" w:after="0"/>
              <w:jc w:val="left"/>
              <w:rPr>
                <w:color w:val="44546A" w:themeColor="text2"/>
                <w:sz w:val="20"/>
                <w:szCs w:val="20"/>
              </w:rPr>
            </w:pPr>
          </w:p>
        </w:tc>
        <w:tc>
          <w:tcPr>
            <w:tcW w:w="900" w:type="dxa"/>
            <w:vMerge/>
            <w:vAlign w:val="center"/>
          </w:tcPr>
          <w:p w14:paraId="4C0482FA" w14:textId="77777777" w:rsidR="008F7ABE" w:rsidRPr="00C1178A" w:rsidRDefault="008F7ABE" w:rsidP="00395AEA">
            <w:pPr>
              <w:spacing w:before="0" w:after="0"/>
              <w:jc w:val="left"/>
              <w:rPr>
                <w:color w:val="44546A" w:themeColor="text2"/>
                <w:sz w:val="20"/>
                <w:szCs w:val="20"/>
              </w:rPr>
            </w:pPr>
          </w:p>
        </w:tc>
        <w:tc>
          <w:tcPr>
            <w:tcW w:w="975" w:type="dxa"/>
            <w:gridSpan w:val="2"/>
            <w:vMerge/>
            <w:vAlign w:val="center"/>
          </w:tcPr>
          <w:p w14:paraId="64217BBF" w14:textId="77777777" w:rsidR="008F7ABE" w:rsidRPr="00C1178A" w:rsidRDefault="008F7ABE" w:rsidP="00395AEA">
            <w:pPr>
              <w:spacing w:before="0" w:after="0"/>
              <w:jc w:val="center"/>
              <w:rPr>
                <w:color w:val="44546A" w:themeColor="text2"/>
                <w:sz w:val="20"/>
                <w:szCs w:val="20"/>
              </w:rPr>
            </w:pPr>
          </w:p>
        </w:tc>
        <w:tc>
          <w:tcPr>
            <w:tcW w:w="825" w:type="dxa"/>
            <w:vMerge/>
            <w:vAlign w:val="center"/>
          </w:tcPr>
          <w:p w14:paraId="739540CD" w14:textId="77777777" w:rsidR="008F7ABE" w:rsidRPr="00C1178A" w:rsidRDefault="008F7ABE" w:rsidP="00395AEA">
            <w:pPr>
              <w:spacing w:before="0" w:after="0"/>
              <w:jc w:val="center"/>
              <w:rPr>
                <w:color w:val="44546A" w:themeColor="text2"/>
                <w:sz w:val="20"/>
                <w:szCs w:val="20"/>
              </w:rPr>
            </w:pPr>
          </w:p>
        </w:tc>
        <w:tc>
          <w:tcPr>
            <w:tcW w:w="3510" w:type="dxa"/>
            <w:shd w:val="clear" w:color="auto" w:fill="auto"/>
            <w:vAlign w:val="center"/>
          </w:tcPr>
          <w:p w14:paraId="3FE3E053"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travel</w:t>
            </w:r>
          </w:p>
        </w:tc>
        <w:tc>
          <w:tcPr>
            <w:tcW w:w="1710" w:type="dxa"/>
            <w:shd w:val="clear" w:color="auto" w:fill="auto"/>
            <w:vAlign w:val="center"/>
          </w:tcPr>
          <w:p w14:paraId="2421A0B4"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5,000</w:t>
            </w:r>
          </w:p>
        </w:tc>
      </w:tr>
      <w:tr w:rsidR="008F7ABE" w:rsidRPr="00C1178A" w14:paraId="007874C2" w14:textId="77777777" w:rsidTr="008F7ABE">
        <w:trPr>
          <w:cantSplit/>
          <w:trHeight w:val="317"/>
        </w:trPr>
        <w:tc>
          <w:tcPr>
            <w:tcW w:w="1848" w:type="dxa"/>
            <w:vMerge/>
            <w:shd w:val="clear" w:color="auto" w:fill="D9D9D9" w:themeFill="background1" w:themeFillShade="D9"/>
            <w:vAlign w:val="center"/>
          </w:tcPr>
          <w:p w14:paraId="6F2A40DC" w14:textId="77777777" w:rsidR="008F7ABE" w:rsidRPr="00C1178A" w:rsidRDefault="008F7ABE" w:rsidP="00395AEA">
            <w:pPr>
              <w:spacing w:before="0" w:after="0"/>
              <w:jc w:val="left"/>
              <w:rPr>
                <w:b/>
                <w:color w:val="44546A" w:themeColor="text2"/>
                <w:sz w:val="20"/>
                <w:szCs w:val="20"/>
              </w:rPr>
            </w:pPr>
          </w:p>
        </w:tc>
        <w:tc>
          <w:tcPr>
            <w:tcW w:w="11827" w:type="dxa"/>
            <w:gridSpan w:val="7"/>
            <w:shd w:val="clear" w:color="auto" w:fill="F2F2F2" w:themeFill="background1" w:themeFillShade="F2"/>
            <w:vAlign w:val="center"/>
          </w:tcPr>
          <w:p w14:paraId="4307246B"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Direct project cost</w:t>
            </w:r>
          </w:p>
        </w:tc>
        <w:tc>
          <w:tcPr>
            <w:tcW w:w="1710" w:type="dxa"/>
            <w:shd w:val="clear" w:color="auto" w:fill="F2F2F2" w:themeFill="background1" w:themeFillShade="F2"/>
            <w:vAlign w:val="center"/>
          </w:tcPr>
          <w:p w14:paraId="040CF750"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34,000</w:t>
            </w:r>
          </w:p>
        </w:tc>
      </w:tr>
      <w:tr w:rsidR="008F7ABE" w:rsidRPr="00C1178A" w14:paraId="4D2956E5" w14:textId="77777777" w:rsidTr="008F7ABE">
        <w:trPr>
          <w:cantSplit/>
          <w:trHeight w:val="317"/>
        </w:trPr>
        <w:tc>
          <w:tcPr>
            <w:tcW w:w="1848" w:type="dxa"/>
            <w:vMerge/>
            <w:shd w:val="clear" w:color="auto" w:fill="D9D9D9" w:themeFill="background1" w:themeFillShade="D9"/>
            <w:vAlign w:val="center"/>
          </w:tcPr>
          <w:p w14:paraId="2823EEE6" w14:textId="77777777" w:rsidR="008F7ABE" w:rsidRPr="00C1178A" w:rsidRDefault="008F7ABE" w:rsidP="00395AEA">
            <w:pPr>
              <w:spacing w:before="0" w:after="0"/>
              <w:jc w:val="left"/>
              <w:rPr>
                <w:b/>
                <w:color w:val="44546A" w:themeColor="text2"/>
                <w:sz w:val="20"/>
                <w:szCs w:val="20"/>
              </w:rPr>
            </w:pPr>
          </w:p>
        </w:tc>
        <w:tc>
          <w:tcPr>
            <w:tcW w:w="11827" w:type="dxa"/>
            <w:gridSpan w:val="7"/>
            <w:shd w:val="clear" w:color="auto" w:fill="D9D9D9" w:themeFill="background1" w:themeFillShade="D9"/>
            <w:vAlign w:val="center"/>
          </w:tcPr>
          <w:p w14:paraId="0590BEC8"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Subtotal Output 6</w:t>
            </w:r>
          </w:p>
        </w:tc>
        <w:tc>
          <w:tcPr>
            <w:tcW w:w="1710" w:type="dxa"/>
            <w:shd w:val="clear" w:color="auto" w:fill="D9D9D9" w:themeFill="background1" w:themeFillShade="D9"/>
            <w:vAlign w:val="center"/>
          </w:tcPr>
          <w:p w14:paraId="1CF3B9BD"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374,000</w:t>
            </w:r>
          </w:p>
        </w:tc>
      </w:tr>
      <w:tr w:rsidR="008F7ABE" w:rsidRPr="00C1178A" w14:paraId="0E8B5872" w14:textId="77777777" w:rsidTr="008F7ABE">
        <w:trPr>
          <w:cantSplit/>
          <w:trHeight w:val="317"/>
        </w:trPr>
        <w:tc>
          <w:tcPr>
            <w:tcW w:w="1848" w:type="dxa"/>
            <w:vMerge w:val="restart"/>
          </w:tcPr>
          <w:p w14:paraId="45F77F79"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Output 7:  Social cohesion and community security enhanced</w:t>
            </w:r>
          </w:p>
          <w:p w14:paraId="42E212E2" w14:textId="77777777" w:rsidR="008F7ABE" w:rsidRPr="00C1178A" w:rsidRDefault="008F7ABE" w:rsidP="00395AEA">
            <w:pPr>
              <w:spacing w:before="0" w:after="0"/>
              <w:jc w:val="left"/>
              <w:rPr>
                <w:b/>
                <w:color w:val="44546A" w:themeColor="text2"/>
                <w:sz w:val="20"/>
                <w:szCs w:val="20"/>
              </w:rPr>
            </w:pPr>
          </w:p>
        </w:tc>
        <w:tc>
          <w:tcPr>
            <w:tcW w:w="487" w:type="dxa"/>
            <w:vMerge w:val="restart"/>
            <w:vAlign w:val="center"/>
          </w:tcPr>
          <w:p w14:paraId="75FB3E57"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7.1</w:t>
            </w:r>
          </w:p>
        </w:tc>
        <w:tc>
          <w:tcPr>
            <w:tcW w:w="5130" w:type="dxa"/>
            <w:vMerge w:val="restart"/>
            <w:vAlign w:val="center"/>
          </w:tcPr>
          <w:p w14:paraId="4293926E"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Provide targeted capacity development opportunities for community members, and local-based actors on social cohesion, conflict analysis and community security</w:t>
            </w:r>
          </w:p>
        </w:tc>
        <w:tc>
          <w:tcPr>
            <w:tcW w:w="900" w:type="dxa"/>
            <w:vMerge w:val="restart"/>
            <w:vAlign w:val="center"/>
          </w:tcPr>
          <w:p w14:paraId="3265657F"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70,000</w:t>
            </w:r>
          </w:p>
        </w:tc>
        <w:tc>
          <w:tcPr>
            <w:tcW w:w="975" w:type="dxa"/>
            <w:gridSpan w:val="2"/>
            <w:vMerge w:val="restart"/>
            <w:vAlign w:val="center"/>
          </w:tcPr>
          <w:p w14:paraId="76F38350"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UNDP</w:t>
            </w:r>
          </w:p>
        </w:tc>
        <w:tc>
          <w:tcPr>
            <w:tcW w:w="825" w:type="dxa"/>
            <w:vMerge w:val="restart"/>
            <w:vAlign w:val="center"/>
          </w:tcPr>
          <w:p w14:paraId="77018D85"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119F1218"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 xml:space="preserve">Local consultant </w:t>
            </w:r>
          </w:p>
        </w:tc>
        <w:tc>
          <w:tcPr>
            <w:tcW w:w="1710" w:type="dxa"/>
            <w:shd w:val="clear" w:color="auto" w:fill="auto"/>
            <w:vAlign w:val="center"/>
          </w:tcPr>
          <w:p w14:paraId="1E85D00E"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20,000</w:t>
            </w:r>
          </w:p>
        </w:tc>
      </w:tr>
      <w:tr w:rsidR="008F7ABE" w:rsidRPr="00C1178A" w14:paraId="4C63690B" w14:textId="77777777" w:rsidTr="008F7ABE">
        <w:trPr>
          <w:cantSplit/>
          <w:trHeight w:val="317"/>
        </w:trPr>
        <w:tc>
          <w:tcPr>
            <w:tcW w:w="1848" w:type="dxa"/>
            <w:vMerge/>
            <w:vAlign w:val="center"/>
          </w:tcPr>
          <w:p w14:paraId="12CCB91A" w14:textId="77777777" w:rsidR="008F7ABE" w:rsidRPr="00C1178A" w:rsidRDefault="008F7ABE" w:rsidP="00395AEA">
            <w:pPr>
              <w:spacing w:before="0" w:after="0"/>
              <w:jc w:val="left"/>
              <w:rPr>
                <w:b/>
                <w:color w:val="44546A" w:themeColor="text2"/>
                <w:sz w:val="20"/>
                <w:szCs w:val="20"/>
              </w:rPr>
            </w:pPr>
          </w:p>
        </w:tc>
        <w:tc>
          <w:tcPr>
            <w:tcW w:w="487" w:type="dxa"/>
            <w:vMerge/>
            <w:vAlign w:val="center"/>
          </w:tcPr>
          <w:p w14:paraId="52E5C9F3" w14:textId="77777777" w:rsidR="008F7ABE" w:rsidRPr="00C1178A" w:rsidRDefault="008F7ABE" w:rsidP="00395AEA">
            <w:pPr>
              <w:spacing w:before="0" w:after="0"/>
              <w:jc w:val="center"/>
              <w:rPr>
                <w:color w:val="44546A" w:themeColor="text2"/>
                <w:sz w:val="20"/>
                <w:szCs w:val="20"/>
              </w:rPr>
            </w:pPr>
          </w:p>
        </w:tc>
        <w:tc>
          <w:tcPr>
            <w:tcW w:w="5130" w:type="dxa"/>
            <w:vMerge/>
            <w:vAlign w:val="center"/>
          </w:tcPr>
          <w:p w14:paraId="54814F42" w14:textId="77777777" w:rsidR="008F7ABE" w:rsidRPr="00C1178A" w:rsidRDefault="008F7ABE" w:rsidP="00395AEA">
            <w:pPr>
              <w:spacing w:before="0" w:after="0"/>
              <w:jc w:val="left"/>
              <w:rPr>
                <w:color w:val="44546A" w:themeColor="text2"/>
                <w:sz w:val="20"/>
                <w:szCs w:val="20"/>
              </w:rPr>
            </w:pPr>
          </w:p>
        </w:tc>
        <w:tc>
          <w:tcPr>
            <w:tcW w:w="900" w:type="dxa"/>
            <w:vMerge/>
            <w:vAlign w:val="center"/>
          </w:tcPr>
          <w:p w14:paraId="7FCA8AF6" w14:textId="77777777" w:rsidR="008F7ABE" w:rsidRPr="00C1178A" w:rsidRDefault="008F7ABE" w:rsidP="00395AEA">
            <w:pPr>
              <w:spacing w:before="0" w:after="0"/>
              <w:jc w:val="left"/>
              <w:rPr>
                <w:color w:val="44546A" w:themeColor="text2"/>
                <w:sz w:val="20"/>
                <w:szCs w:val="20"/>
              </w:rPr>
            </w:pPr>
          </w:p>
        </w:tc>
        <w:tc>
          <w:tcPr>
            <w:tcW w:w="975" w:type="dxa"/>
            <w:gridSpan w:val="2"/>
            <w:vMerge/>
            <w:vAlign w:val="center"/>
          </w:tcPr>
          <w:p w14:paraId="18420677" w14:textId="77777777" w:rsidR="008F7ABE" w:rsidRPr="00C1178A" w:rsidRDefault="008F7ABE" w:rsidP="00395AEA">
            <w:pPr>
              <w:spacing w:before="0" w:after="0"/>
              <w:jc w:val="center"/>
              <w:rPr>
                <w:color w:val="44546A" w:themeColor="text2"/>
                <w:sz w:val="20"/>
                <w:szCs w:val="20"/>
              </w:rPr>
            </w:pPr>
          </w:p>
        </w:tc>
        <w:tc>
          <w:tcPr>
            <w:tcW w:w="825" w:type="dxa"/>
            <w:vMerge/>
            <w:vAlign w:val="center"/>
          </w:tcPr>
          <w:p w14:paraId="37FEC9E3" w14:textId="77777777" w:rsidR="008F7ABE" w:rsidRPr="00C1178A" w:rsidRDefault="008F7ABE" w:rsidP="00395AEA">
            <w:pPr>
              <w:spacing w:before="0" w:after="0"/>
              <w:jc w:val="center"/>
              <w:rPr>
                <w:color w:val="44546A" w:themeColor="text2"/>
                <w:sz w:val="20"/>
                <w:szCs w:val="20"/>
              </w:rPr>
            </w:pPr>
          </w:p>
        </w:tc>
        <w:tc>
          <w:tcPr>
            <w:tcW w:w="3510" w:type="dxa"/>
            <w:shd w:val="clear" w:color="auto" w:fill="auto"/>
            <w:vAlign w:val="center"/>
          </w:tcPr>
          <w:p w14:paraId="4493EE52"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Training, Workshops and Confer</w:t>
            </w:r>
          </w:p>
        </w:tc>
        <w:tc>
          <w:tcPr>
            <w:tcW w:w="1710" w:type="dxa"/>
            <w:shd w:val="clear" w:color="auto" w:fill="auto"/>
            <w:vAlign w:val="center"/>
          </w:tcPr>
          <w:p w14:paraId="7A2A85FE"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25,000</w:t>
            </w:r>
          </w:p>
        </w:tc>
      </w:tr>
      <w:tr w:rsidR="008F7ABE" w:rsidRPr="00C1178A" w14:paraId="1B475978" w14:textId="77777777" w:rsidTr="008F7ABE">
        <w:trPr>
          <w:cantSplit/>
          <w:trHeight w:val="317"/>
        </w:trPr>
        <w:tc>
          <w:tcPr>
            <w:tcW w:w="1848" w:type="dxa"/>
            <w:vMerge/>
            <w:vAlign w:val="center"/>
          </w:tcPr>
          <w:p w14:paraId="1CC1A9EF" w14:textId="77777777" w:rsidR="008F7ABE" w:rsidRPr="00C1178A" w:rsidRDefault="008F7ABE" w:rsidP="00395AEA">
            <w:pPr>
              <w:spacing w:before="0" w:after="0"/>
              <w:jc w:val="left"/>
              <w:rPr>
                <w:b/>
                <w:color w:val="44546A" w:themeColor="text2"/>
                <w:sz w:val="20"/>
                <w:szCs w:val="20"/>
              </w:rPr>
            </w:pPr>
          </w:p>
        </w:tc>
        <w:tc>
          <w:tcPr>
            <w:tcW w:w="487" w:type="dxa"/>
            <w:vMerge/>
            <w:vAlign w:val="center"/>
          </w:tcPr>
          <w:p w14:paraId="4CA0EE9F" w14:textId="77777777" w:rsidR="008F7ABE" w:rsidRPr="00C1178A" w:rsidRDefault="008F7ABE" w:rsidP="00395AEA">
            <w:pPr>
              <w:spacing w:before="0" w:after="0"/>
              <w:jc w:val="center"/>
              <w:rPr>
                <w:color w:val="44546A" w:themeColor="text2"/>
                <w:sz w:val="20"/>
                <w:szCs w:val="20"/>
              </w:rPr>
            </w:pPr>
          </w:p>
        </w:tc>
        <w:tc>
          <w:tcPr>
            <w:tcW w:w="5130" w:type="dxa"/>
            <w:vMerge/>
            <w:vAlign w:val="center"/>
          </w:tcPr>
          <w:p w14:paraId="54EF1776" w14:textId="77777777" w:rsidR="008F7ABE" w:rsidRPr="00C1178A" w:rsidRDefault="008F7ABE" w:rsidP="00395AEA">
            <w:pPr>
              <w:spacing w:before="0" w:after="0"/>
              <w:jc w:val="left"/>
              <w:rPr>
                <w:color w:val="44546A" w:themeColor="text2"/>
                <w:sz w:val="20"/>
                <w:szCs w:val="20"/>
              </w:rPr>
            </w:pPr>
          </w:p>
        </w:tc>
        <w:tc>
          <w:tcPr>
            <w:tcW w:w="900" w:type="dxa"/>
            <w:vMerge/>
            <w:vAlign w:val="center"/>
          </w:tcPr>
          <w:p w14:paraId="7363F191" w14:textId="77777777" w:rsidR="008F7ABE" w:rsidRPr="00C1178A" w:rsidRDefault="008F7ABE" w:rsidP="00395AEA">
            <w:pPr>
              <w:spacing w:before="0" w:after="0"/>
              <w:jc w:val="left"/>
              <w:rPr>
                <w:color w:val="44546A" w:themeColor="text2"/>
                <w:sz w:val="20"/>
                <w:szCs w:val="20"/>
              </w:rPr>
            </w:pPr>
          </w:p>
        </w:tc>
        <w:tc>
          <w:tcPr>
            <w:tcW w:w="975" w:type="dxa"/>
            <w:gridSpan w:val="2"/>
            <w:vMerge/>
            <w:vAlign w:val="center"/>
          </w:tcPr>
          <w:p w14:paraId="5C373080" w14:textId="77777777" w:rsidR="008F7ABE" w:rsidRPr="00C1178A" w:rsidRDefault="008F7ABE" w:rsidP="00395AEA">
            <w:pPr>
              <w:spacing w:before="0" w:after="0"/>
              <w:jc w:val="center"/>
              <w:rPr>
                <w:color w:val="44546A" w:themeColor="text2"/>
                <w:sz w:val="20"/>
                <w:szCs w:val="20"/>
              </w:rPr>
            </w:pPr>
          </w:p>
        </w:tc>
        <w:tc>
          <w:tcPr>
            <w:tcW w:w="825" w:type="dxa"/>
            <w:vMerge/>
            <w:vAlign w:val="center"/>
          </w:tcPr>
          <w:p w14:paraId="4C4C7CD6" w14:textId="77777777" w:rsidR="008F7ABE" w:rsidRPr="00C1178A" w:rsidRDefault="008F7ABE" w:rsidP="00395AEA">
            <w:pPr>
              <w:spacing w:before="0" w:after="0"/>
              <w:jc w:val="center"/>
              <w:rPr>
                <w:color w:val="44546A" w:themeColor="text2"/>
                <w:sz w:val="20"/>
                <w:szCs w:val="20"/>
              </w:rPr>
            </w:pPr>
          </w:p>
        </w:tc>
        <w:tc>
          <w:tcPr>
            <w:tcW w:w="3510" w:type="dxa"/>
            <w:shd w:val="clear" w:color="auto" w:fill="auto"/>
            <w:vAlign w:val="center"/>
          </w:tcPr>
          <w:p w14:paraId="2D5DEB85"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Contractual Services-Companies</w:t>
            </w:r>
          </w:p>
        </w:tc>
        <w:tc>
          <w:tcPr>
            <w:tcW w:w="1710" w:type="dxa"/>
            <w:shd w:val="clear" w:color="auto" w:fill="auto"/>
            <w:vAlign w:val="center"/>
          </w:tcPr>
          <w:p w14:paraId="072115A0" w14:textId="77777777" w:rsidR="008F7ABE" w:rsidRPr="00C1178A" w:rsidRDefault="00E66B74" w:rsidP="00395AEA">
            <w:pPr>
              <w:spacing w:before="0" w:after="0"/>
              <w:jc w:val="right"/>
              <w:rPr>
                <w:color w:val="44546A" w:themeColor="text2"/>
                <w:sz w:val="20"/>
                <w:szCs w:val="20"/>
              </w:rPr>
            </w:pPr>
            <w:r w:rsidRPr="00C1178A">
              <w:rPr>
                <w:color w:val="44546A" w:themeColor="text2"/>
                <w:sz w:val="20"/>
                <w:szCs w:val="20"/>
              </w:rPr>
              <w:t>2</w:t>
            </w:r>
            <w:r w:rsidR="008F7ABE" w:rsidRPr="00C1178A">
              <w:rPr>
                <w:color w:val="44546A" w:themeColor="text2"/>
                <w:sz w:val="20"/>
                <w:szCs w:val="20"/>
              </w:rPr>
              <w:t>5,000</w:t>
            </w:r>
          </w:p>
        </w:tc>
      </w:tr>
      <w:tr w:rsidR="008F7ABE" w:rsidRPr="00C1178A" w14:paraId="3DBB1475" w14:textId="77777777" w:rsidTr="008F7ABE">
        <w:trPr>
          <w:cantSplit/>
          <w:trHeight w:val="317"/>
        </w:trPr>
        <w:tc>
          <w:tcPr>
            <w:tcW w:w="1848" w:type="dxa"/>
            <w:vMerge/>
            <w:vAlign w:val="center"/>
          </w:tcPr>
          <w:p w14:paraId="1B4008DE" w14:textId="77777777" w:rsidR="008F7ABE" w:rsidRPr="00C1178A" w:rsidRDefault="008F7ABE" w:rsidP="00395AEA">
            <w:pPr>
              <w:spacing w:before="0" w:after="0"/>
              <w:jc w:val="left"/>
              <w:rPr>
                <w:b/>
                <w:color w:val="44546A" w:themeColor="text2"/>
                <w:sz w:val="20"/>
                <w:szCs w:val="20"/>
              </w:rPr>
            </w:pPr>
          </w:p>
        </w:tc>
        <w:tc>
          <w:tcPr>
            <w:tcW w:w="487" w:type="dxa"/>
            <w:vMerge w:val="restart"/>
            <w:vAlign w:val="center"/>
          </w:tcPr>
          <w:p w14:paraId="02A0EFF0"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7.2</w:t>
            </w:r>
          </w:p>
        </w:tc>
        <w:tc>
          <w:tcPr>
            <w:tcW w:w="5130" w:type="dxa"/>
            <w:vMerge w:val="restart"/>
            <w:vAlign w:val="center"/>
          </w:tcPr>
          <w:p w14:paraId="73218202"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Support the capacity of community legal service providers and senior law students on legal aid provision and other topics related to the rights of vulnerable groups</w:t>
            </w:r>
          </w:p>
        </w:tc>
        <w:tc>
          <w:tcPr>
            <w:tcW w:w="900" w:type="dxa"/>
            <w:vMerge w:val="restart"/>
            <w:vAlign w:val="center"/>
          </w:tcPr>
          <w:p w14:paraId="67856CEE"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90,000</w:t>
            </w:r>
          </w:p>
        </w:tc>
        <w:tc>
          <w:tcPr>
            <w:tcW w:w="975" w:type="dxa"/>
            <w:gridSpan w:val="2"/>
            <w:vMerge w:val="restart"/>
            <w:vAlign w:val="center"/>
          </w:tcPr>
          <w:p w14:paraId="04B0CE17"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UNDP</w:t>
            </w:r>
          </w:p>
        </w:tc>
        <w:tc>
          <w:tcPr>
            <w:tcW w:w="825" w:type="dxa"/>
            <w:vMerge w:val="restart"/>
            <w:vAlign w:val="center"/>
          </w:tcPr>
          <w:p w14:paraId="0DDF03DA"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3FA37E37"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Training, Workshops and Confer</w:t>
            </w:r>
          </w:p>
        </w:tc>
        <w:tc>
          <w:tcPr>
            <w:tcW w:w="1710" w:type="dxa"/>
            <w:shd w:val="clear" w:color="auto" w:fill="auto"/>
          </w:tcPr>
          <w:p w14:paraId="7E2DCA69"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25,000</w:t>
            </w:r>
          </w:p>
        </w:tc>
      </w:tr>
      <w:tr w:rsidR="008F7ABE" w:rsidRPr="00C1178A" w14:paraId="3181B816" w14:textId="77777777" w:rsidTr="008F7ABE">
        <w:trPr>
          <w:cantSplit/>
          <w:trHeight w:val="317"/>
        </w:trPr>
        <w:tc>
          <w:tcPr>
            <w:tcW w:w="1848" w:type="dxa"/>
            <w:vMerge/>
            <w:vAlign w:val="center"/>
          </w:tcPr>
          <w:p w14:paraId="4D0C9F26" w14:textId="77777777" w:rsidR="008F7ABE" w:rsidRPr="00C1178A" w:rsidRDefault="008F7ABE" w:rsidP="00395AEA">
            <w:pPr>
              <w:spacing w:before="0" w:after="0"/>
              <w:jc w:val="left"/>
              <w:rPr>
                <w:b/>
                <w:color w:val="44546A" w:themeColor="text2"/>
                <w:sz w:val="20"/>
                <w:szCs w:val="20"/>
              </w:rPr>
            </w:pPr>
          </w:p>
        </w:tc>
        <w:tc>
          <w:tcPr>
            <w:tcW w:w="487" w:type="dxa"/>
            <w:vMerge/>
            <w:vAlign w:val="center"/>
          </w:tcPr>
          <w:p w14:paraId="78425C0E" w14:textId="77777777" w:rsidR="008F7ABE" w:rsidRPr="00C1178A" w:rsidRDefault="008F7ABE" w:rsidP="00395AEA">
            <w:pPr>
              <w:spacing w:before="0" w:after="0"/>
              <w:jc w:val="center"/>
              <w:rPr>
                <w:color w:val="44546A" w:themeColor="text2"/>
                <w:sz w:val="20"/>
                <w:szCs w:val="20"/>
              </w:rPr>
            </w:pPr>
          </w:p>
        </w:tc>
        <w:tc>
          <w:tcPr>
            <w:tcW w:w="5130" w:type="dxa"/>
            <w:vMerge/>
            <w:vAlign w:val="center"/>
          </w:tcPr>
          <w:p w14:paraId="24D26A77" w14:textId="77777777" w:rsidR="008F7ABE" w:rsidRPr="00C1178A" w:rsidRDefault="008F7ABE" w:rsidP="00395AEA">
            <w:pPr>
              <w:spacing w:before="0" w:after="0"/>
              <w:jc w:val="left"/>
              <w:rPr>
                <w:color w:val="44546A" w:themeColor="text2"/>
                <w:sz w:val="20"/>
                <w:szCs w:val="20"/>
              </w:rPr>
            </w:pPr>
          </w:p>
        </w:tc>
        <w:tc>
          <w:tcPr>
            <w:tcW w:w="900" w:type="dxa"/>
            <w:vMerge/>
            <w:vAlign w:val="center"/>
          </w:tcPr>
          <w:p w14:paraId="374B27EE" w14:textId="77777777" w:rsidR="008F7ABE" w:rsidRPr="00C1178A" w:rsidRDefault="008F7ABE" w:rsidP="00395AEA">
            <w:pPr>
              <w:spacing w:before="0" w:after="0"/>
              <w:jc w:val="right"/>
              <w:rPr>
                <w:color w:val="44546A" w:themeColor="text2"/>
                <w:sz w:val="20"/>
                <w:szCs w:val="20"/>
              </w:rPr>
            </w:pPr>
          </w:p>
        </w:tc>
        <w:tc>
          <w:tcPr>
            <w:tcW w:w="975" w:type="dxa"/>
            <w:gridSpan w:val="2"/>
            <w:vMerge/>
            <w:vAlign w:val="center"/>
          </w:tcPr>
          <w:p w14:paraId="5947A0FD" w14:textId="77777777" w:rsidR="008F7ABE" w:rsidRPr="00C1178A" w:rsidRDefault="008F7ABE" w:rsidP="00395AEA">
            <w:pPr>
              <w:spacing w:before="0" w:after="0"/>
              <w:jc w:val="center"/>
              <w:rPr>
                <w:color w:val="44546A" w:themeColor="text2"/>
                <w:sz w:val="20"/>
                <w:szCs w:val="20"/>
              </w:rPr>
            </w:pPr>
          </w:p>
        </w:tc>
        <w:tc>
          <w:tcPr>
            <w:tcW w:w="825" w:type="dxa"/>
            <w:vMerge/>
            <w:vAlign w:val="center"/>
          </w:tcPr>
          <w:p w14:paraId="2BF7E759" w14:textId="77777777" w:rsidR="008F7ABE" w:rsidRPr="00C1178A" w:rsidRDefault="008F7ABE" w:rsidP="00395AEA">
            <w:pPr>
              <w:spacing w:before="0" w:after="0"/>
              <w:jc w:val="center"/>
              <w:rPr>
                <w:color w:val="44546A" w:themeColor="text2"/>
                <w:sz w:val="20"/>
                <w:szCs w:val="20"/>
              </w:rPr>
            </w:pPr>
          </w:p>
        </w:tc>
        <w:tc>
          <w:tcPr>
            <w:tcW w:w="3510" w:type="dxa"/>
            <w:shd w:val="clear" w:color="auto" w:fill="auto"/>
            <w:vAlign w:val="center"/>
          </w:tcPr>
          <w:p w14:paraId="60730836"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Local consultant</w:t>
            </w:r>
          </w:p>
        </w:tc>
        <w:tc>
          <w:tcPr>
            <w:tcW w:w="1710" w:type="dxa"/>
            <w:shd w:val="clear" w:color="auto" w:fill="auto"/>
          </w:tcPr>
          <w:p w14:paraId="380EF960"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35,000</w:t>
            </w:r>
          </w:p>
        </w:tc>
      </w:tr>
      <w:tr w:rsidR="008F7ABE" w:rsidRPr="00C1178A" w14:paraId="6F0EA770" w14:textId="77777777" w:rsidTr="008F7ABE">
        <w:trPr>
          <w:cantSplit/>
          <w:trHeight w:val="317"/>
        </w:trPr>
        <w:tc>
          <w:tcPr>
            <w:tcW w:w="1848" w:type="dxa"/>
            <w:vMerge/>
            <w:vAlign w:val="center"/>
          </w:tcPr>
          <w:p w14:paraId="587FE029" w14:textId="77777777" w:rsidR="008F7ABE" w:rsidRPr="00C1178A" w:rsidRDefault="008F7ABE" w:rsidP="00395AEA">
            <w:pPr>
              <w:spacing w:before="0" w:after="0"/>
              <w:jc w:val="left"/>
              <w:rPr>
                <w:b/>
                <w:color w:val="44546A" w:themeColor="text2"/>
                <w:sz w:val="20"/>
                <w:szCs w:val="20"/>
              </w:rPr>
            </w:pPr>
          </w:p>
        </w:tc>
        <w:tc>
          <w:tcPr>
            <w:tcW w:w="487" w:type="dxa"/>
            <w:vMerge/>
            <w:vAlign w:val="center"/>
          </w:tcPr>
          <w:p w14:paraId="3CC75944" w14:textId="77777777" w:rsidR="008F7ABE" w:rsidRPr="00C1178A" w:rsidRDefault="008F7ABE" w:rsidP="00395AEA">
            <w:pPr>
              <w:spacing w:before="0" w:after="0"/>
              <w:jc w:val="center"/>
              <w:rPr>
                <w:color w:val="44546A" w:themeColor="text2"/>
                <w:sz w:val="20"/>
                <w:szCs w:val="20"/>
              </w:rPr>
            </w:pPr>
          </w:p>
        </w:tc>
        <w:tc>
          <w:tcPr>
            <w:tcW w:w="5130" w:type="dxa"/>
            <w:vMerge/>
            <w:vAlign w:val="center"/>
          </w:tcPr>
          <w:p w14:paraId="46B84D69" w14:textId="77777777" w:rsidR="008F7ABE" w:rsidRPr="00C1178A" w:rsidRDefault="008F7ABE" w:rsidP="00395AEA">
            <w:pPr>
              <w:spacing w:before="0" w:after="0"/>
              <w:jc w:val="left"/>
              <w:rPr>
                <w:color w:val="44546A" w:themeColor="text2"/>
                <w:sz w:val="20"/>
                <w:szCs w:val="20"/>
              </w:rPr>
            </w:pPr>
          </w:p>
        </w:tc>
        <w:tc>
          <w:tcPr>
            <w:tcW w:w="900" w:type="dxa"/>
            <w:vMerge/>
            <w:vAlign w:val="center"/>
          </w:tcPr>
          <w:p w14:paraId="277E8877" w14:textId="77777777" w:rsidR="008F7ABE" w:rsidRPr="00C1178A" w:rsidRDefault="008F7ABE" w:rsidP="00395AEA">
            <w:pPr>
              <w:spacing w:before="0" w:after="0"/>
              <w:jc w:val="right"/>
              <w:rPr>
                <w:color w:val="44546A" w:themeColor="text2"/>
                <w:sz w:val="20"/>
                <w:szCs w:val="20"/>
              </w:rPr>
            </w:pPr>
          </w:p>
        </w:tc>
        <w:tc>
          <w:tcPr>
            <w:tcW w:w="975" w:type="dxa"/>
            <w:gridSpan w:val="2"/>
            <w:vMerge/>
            <w:vAlign w:val="center"/>
          </w:tcPr>
          <w:p w14:paraId="3C461678" w14:textId="77777777" w:rsidR="008F7ABE" w:rsidRPr="00C1178A" w:rsidRDefault="008F7ABE" w:rsidP="00395AEA">
            <w:pPr>
              <w:spacing w:before="0" w:after="0"/>
              <w:jc w:val="center"/>
              <w:rPr>
                <w:color w:val="44546A" w:themeColor="text2"/>
                <w:sz w:val="20"/>
                <w:szCs w:val="20"/>
              </w:rPr>
            </w:pPr>
          </w:p>
        </w:tc>
        <w:tc>
          <w:tcPr>
            <w:tcW w:w="825" w:type="dxa"/>
            <w:vMerge/>
            <w:vAlign w:val="center"/>
          </w:tcPr>
          <w:p w14:paraId="67D8E03E" w14:textId="77777777" w:rsidR="008F7ABE" w:rsidRPr="00C1178A" w:rsidRDefault="008F7ABE" w:rsidP="00395AEA">
            <w:pPr>
              <w:spacing w:before="0" w:after="0"/>
              <w:jc w:val="center"/>
              <w:rPr>
                <w:color w:val="44546A" w:themeColor="text2"/>
                <w:sz w:val="20"/>
                <w:szCs w:val="20"/>
              </w:rPr>
            </w:pPr>
          </w:p>
        </w:tc>
        <w:tc>
          <w:tcPr>
            <w:tcW w:w="3510" w:type="dxa"/>
            <w:shd w:val="clear" w:color="auto" w:fill="auto"/>
            <w:vAlign w:val="center"/>
          </w:tcPr>
          <w:p w14:paraId="061FA4E3"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Contractual Services</w:t>
            </w:r>
          </w:p>
        </w:tc>
        <w:tc>
          <w:tcPr>
            <w:tcW w:w="1710" w:type="dxa"/>
            <w:shd w:val="clear" w:color="auto" w:fill="auto"/>
          </w:tcPr>
          <w:p w14:paraId="07053D55"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30,000</w:t>
            </w:r>
          </w:p>
        </w:tc>
      </w:tr>
      <w:tr w:rsidR="008F7ABE" w:rsidRPr="00C1178A" w14:paraId="50F9F24C" w14:textId="77777777" w:rsidTr="008F7ABE">
        <w:trPr>
          <w:cantSplit/>
          <w:trHeight w:val="317"/>
        </w:trPr>
        <w:tc>
          <w:tcPr>
            <w:tcW w:w="1848" w:type="dxa"/>
            <w:vMerge/>
            <w:vAlign w:val="center"/>
          </w:tcPr>
          <w:p w14:paraId="203A716B" w14:textId="77777777" w:rsidR="008F7ABE" w:rsidRPr="00C1178A" w:rsidRDefault="008F7ABE" w:rsidP="00395AEA">
            <w:pPr>
              <w:spacing w:before="0" w:after="0"/>
              <w:jc w:val="left"/>
              <w:rPr>
                <w:b/>
                <w:color w:val="44546A" w:themeColor="text2"/>
                <w:sz w:val="20"/>
                <w:szCs w:val="20"/>
              </w:rPr>
            </w:pPr>
          </w:p>
        </w:tc>
        <w:tc>
          <w:tcPr>
            <w:tcW w:w="487" w:type="dxa"/>
            <w:vMerge w:val="restart"/>
            <w:vAlign w:val="center"/>
          </w:tcPr>
          <w:p w14:paraId="7D1DE7EA"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7.3</w:t>
            </w:r>
          </w:p>
        </w:tc>
        <w:tc>
          <w:tcPr>
            <w:tcW w:w="5130" w:type="dxa"/>
            <w:vMerge w:val="restart"/>
            <w:vAlign w:val="center"/>
          </w:tcPr>
          <w:p w14:paraId="7F56F83C"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Develop the capacities of Syrian experts in governance and media</w:t>
            </w:r>
          </w:p>
        </w:tc>
        <w:tc>
          <w:tcPr>
            <w:tcW w:w="900" w:type="dxa"/>
            <w:vMerge w:val="restart"/>
            <w:vAlign w:val="center"/>
          </w:tcPr>
          <w:p w14:paraId="467E1C4B"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400,000</w:t>
            </w:r>
          </w:p>
        </w:tc>
        <w:tc>
          <w:tcPr>
            <w:tcW w:w="975" w:type="dxa"/>
            <w:gridSpan w:val="2"/>
            <w:vMerge w:val="restart"/>
            <w:vAlign w:val="center"/>
          </w:tcPr>
          <w:p w14:paraId="6F1044E1"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UNDP</w:t>
            </w:r>
          </w:p>
        </w:tc>
        <w:tc>
          <w:tcPr>
            <w:tcW w:w="825" w:type="dxa"/>
            <w:vMerge w:val="restart"/>
            <w:vAlign w:val="center"/>
          </w:tcPr>
          <w:p w14:paraId="5E2F718F" w14:textId="77777777" w:rsidR="008F7ABE" w:rsidRPr="00C1178A" w:rsidRDefault="008F7ABE" w:rsidP="00395AEA">
            <w:pPr>
              <w:spacing w:before="0" w:after="0"/>
              <w:jc w:val="center"/>
              <w:rPr>
                <w:color w:val="44546A" w:themeColor="text2"/>
                <w:sz w:val="20"/>
                <w:szCs w:val="20"/>
              </w:rPr>
            </w:pPr>
            <w:r w:rsidRPr="00C1178A">
              <w:rPr>
                <w:color w:val="44546A" w:themeColor="text2"/>
                <w:sz w:val="20"/>
                <w:szCs w:val="20"/>
              </w:rPr>
              <w:t>Japan</w:t>
            </w:r>
          </w:p>
        </w:tc>
        <w:tc>
          <w:tcPr>
            <w:tcW w:w="3510" w:type="dxa"/>
            <w:shd w:val="clear" w:color="auto" w:fill="auto"/>
            <w:vAlign w:val="center"/>
          </w:tcPr>
          <w:p w14:paraId="5D2464AC"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Travel Tickets-International</w:t>
            </w:r>
          </w:p>
        </w:tc>
        <w:tc>
          <w:tcPr>
            <w:tcW w:w="1710" w:type="dxa"/>
            <w:shd w:val="clear" w:color="auto" w:fill="auto"/>
            <w:vAlign w:val="center"/>
          </w:tcPr>
          <w:p w14:paraId="5836FFA3"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110,000</w:t>
            </w:r>
          </w:p>
        </w:tc>
      </w:tr>
      <w:tr w:rsidR="008F7ABE" w:rsidRPr="00C1178A" w14:paraId="3AA9C9CF" w14:textId="77777777" w:rsidTr="008F7ABE">
        <w:trPr>
          <w:cantSplit/>
          <w:trHeight w:val="317"/>
        </w:trPr>
        <w:tc>
          <w:tcPr>
            <w:tcW w:w="1848" w:type="dxa"/>
            <w:vMerge/>
            <w:vAlign w:val="center"/>
          </w:tcPr>
          <w:p w14:paraId="1FD11E89" w14:textId="77777777" w:rsidR="008F7ABE" w:rsidRPr="00C1178A" w:rsidRDefault="008F7ABE" w:rsidP="00395AEA">
            <w:pPr>
              <w:spacing w:before="0" w:after="0"/>
              <w:jc w:val="left"/>
              <w:rPr>
                <w:b/>
                <w:color w:val="44546A" w:themeColor="text2"/>
                <w:sz w:val="20"/>
                <w:szCs w:val="20"/>
              </w:rPr>
            </w:pPr>
          </w:p>
        </w:tc>
        <w:tc>
          <w:tcPr>
            <w:tcW w:w="487" w:type="dxa"/>
            <w:vMerge/>
          </w:tcPr>
          <w:p w14:paraId="348D27D7" w14:textId="77777777" w:rsidR="008F7ABE" w:rsidRPr="00C1178A" w:rsidRDefault="008F7ABE" w:rsidP="00395AEA">
            <w:pPr>
              <w:spacing w:before="0" w:after="0"/>
              <w:jc w:val="left"/>
              <w:rPr>
                <w:color w:val="44546A" w:themeColor="text2"/>
                <w:sz w:val="20"/>
                <w:szCs w:val="20"/>
              </w:rPr>
            </w:pPr>
          </w:p>
        </w:tc>
        <w:tc>
          <w:tcPr>
            <w:tcW w:w="5130" w:type="dxa"/>
            <w:vMerge/>
            <w:vAlign w:val="center"/>
          </w:tcPr>
          <w:p w14:paraId="263E342E" w14:textId="77777777" w:rsidR="008F7ABE" w:rsidRPr="00C1178A" w:rsidRDefault="008F7ABE" w:rsidP="00395AEA">
            <w:pPr>
              <w:spacing w:before="0" w:after="0"/>
              <w:jc w:val="left"/>
              <w:rPr>
                <w:color w:val="44546A" w:themeColor="text2"/>
                <w:sz w:val="20"/>
                <w:szCs w:val="20"/>
              </w:rPr>
            </w:pPr>
          </w:p>
        </w:tc>
        <w:tc>
          <w:tcPr>
            <w:tcW w:w="900" w:type="dxa"/>
            <w:vMerge/>
            <w:vAlign w:val="center"/>
          </w:tcPr>
          <w:p w14:paraId="3B6490B8" w14:textId="77777777" w:rsidR="008F7ABE" w:rsidRPr="00C1178A" w:rsidRDefault="008F7ABE" w:rsidP="00395AEA">
            <w:pPr>
              <w:spacing w:before="0" w:after="0"/>
              <w:jc w:val="left"/>
              <w:rPr>
                <w:color w:val="44546A" w:themeColor="text2"/>
                <w:sz w:val="20"/>
                <w:szCs w:val="20"/>
              </w:rPr>
            </w:pPr>
          </w:p>
        </w:tc>
        <w:tc>
          <w:tcPr>
            <w:tcW w:w="975" w:type="dxa"/>
            <w:gridSpan w:val="2"/>
            <w:vMerge/>
            <w:vAlign w:val="center"/>
          </w:tcPr>
          <w:p w14:paraId="1C10ABAD" w14:textId="77777777" w:rsidR="008F7ABE" w:rsidRPr="00C1178A" w:rsidRDefault="008F7ABE" w:rsidP="00395AEA">
            <w:pPr>
              <w:spacing w:before="0" w:after="0"/>
              <w:jc w:val="center"/>
              <w:rPr>
                <w:color w:val="44546A" w:themeColor="text2"/>
                <w:sz w:val="20"/>
                <w:szCs w:val="20"/>
              </w:rPr>
            </w:pPr>
          </w:p>
        </w:tc>
        <w:tc>
          <w:tcPr>
            <w:tcW w:w="825" w:type="dxa"/>
            <w:vMerge/>
            <w:vAlign w:val="center"/>
          </w:tcPr>
          <w:p w14:paraId="4696D49A" w14:textId="77777777" w:rsidR="008F7ABE" w:rsidRPr="00C1178A" w:rsidRDefault="008F7ABE" w:rsidP="00395AEA">
            <w:pPr>
              <w:spacing w:before="0" w:after="0"/>
              <w:jc w:val="center"/>
              <w:rPr>
                <w:color w:val="44546A" w:themeColor="text2"/>
                <w:sz w:val="20"/>
                <w:szCs w:val="20"/>
              </w:rPr>
            </w:pPr>
          </w:p>
        </w:tc>
        <w:tc>
          <w:tcPr>
            <w:tcW w:w="3510" w:type="dxa"/>
            <w:shd w:val="clear" w:color="auto" w:fill="auto"/>
            <w:vAlign w:val="center"/>
          </w:tcPr>
          <w:p w14:paraId="23670019"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 xml:space="preserve">Consultancy </w:t>
            </w:r>
          </w:p>
        </w:tc>
        <w:tc>
          <w:tcPr>
            <w:tcW w:w="1710" w:type="dxa"/>
            <w:shd w:val="clear" w:color="auto" w:fill="auto"/>
            <w:vAlign w:val="center"/>
          </w:tcPr>
          <w:p w14:paraId="417B84FE"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60,000</w:t>
            </w:r>
          </w:p>
        </w:tc>
      </w:tr>
      <w:tr w:rsidR="008F7ABE" w:rsidRPr="00C1178A" w14:paraId="4F428C00" w14:textId="77777777" w:rsidTr="008F7ABE">
        <w:trPr>
          <w:cantSplit/>
          <w:trHeight w:val="317"/>
        </w:trPr>
        <w:tc>
          <w:tcPr>
            <w:tcW w:w="1848" w:type="dxa"/>
            <w:vMerge/>
            <w:vAlign w:val="center"/>
          </w:tcPr>
          <w:p w14:paraId="1EAFD342" w14:textId="77777777" w:rsidR="008F7ABE" w:rsidRPr="00C1178A" w:rsidRDefault="008F7ABE" w:rsidP="00395AEA">
            <w:pPr>
              <w:spacing w:before="0" w:after="0"/>
              <w:jc w:val="left"/>
              <w:rPr>
                <w:b/>
                <w:color w:val="44546A" w:themeColor="text2"/>
                <w:sz w:val="20"/>
                <w:szCs w:val="20"/>
              </w:rPr>
            </w:pPr>
          </w:p>
        </w:tc>
        <w:tc>
          <w:tcPr>
            <w:tcW w:w="487" w:type="dxa"/>
            <w:vMerge/>
          </w:tcPr>
          <w:p w14:paraId="5A484246" w14:textId="77777777" w:rsidR="008F7ABE" w:rsidRPr="00C1178A" w:rsidRDefault="008F7ABE" w:rsidP="00395AEA">
            <w:pPr>
              <w:spacing w:before="0" w:after="0"/>
              <w:jc w:val="left"/>
              <w:rPr>
                <w:color w:val="44546A" w:themeColor="text2"/>
                <w:sz w:val="20"/>
                <w:szCs w:val="20"/>
              </w:rPr>
            </w:pPr>
          </w:p>
        </w:tc>
        <w:tc>
          <w:tcPr>
            <w:tcW w:w="5130" w:type="dxa"/>
            <w:vMerge/>
            <w:vAlign w:val="center"/>
          </w:tcPr>
          <w:p w14:paraId="21235338" w14:textId="77777777" w:rsidR="008F7ABE" w:rsidRPr="00C1178A" w:rsidRDefault="008F7ABE" w:rsidP="00395AEA">
            <w:pPr>
              <w:spacing w:before="0" w:after="0"/>
              <w:jc w:val="left"/>
              <w:rPr>
                <w:color w:val="44546A" w:themeColor="text2"/>
                <w:sz w:val="20"/>
                <w:szCs w:val="20"/>
              </w:rPr>
            </w:pPr>
          </w:p>
        </w:tc>
        <w:tc>
          <w:tcPr>
            <w:tcW w:w="900" w:type="dxa"/>
            <w:vMerge/>
            <w:vAlign w:val="center"/>
          </w:tcPr>
          <w:p w14:paraId="633C5260" w14:textId="77777777" w:rsidR="008F7ABE" w:rsidRPr="00C1178A" w:rsidRDefault="008F7ABE" w:rsidP="00395AEA">
            <w:pPr>
              <w:spacing w:before="0" w:after="0"/>
              <w:jc w:val="left"/>
              <w:rPr>
                <w:color w:val="44546A" w:themeColor="text2"/>
                <w:sz w:val="20"/>
                <w:szCs w:val="20"/>
              </w:rPr>
            </w:pPr>
          </w:p>
        </w:tc>
        <w:tc>
          <w:tcPr>
            <w:tcW w:w="975" w:type="dxa"/>
            <w:gridSpan w:val="2"/>
            <w:vMerge/>
            <w:vAlign w:val="center"/>
          </w:tcPr>
          <w:p w14:paraId="1C310E36" w14:textId="77777777" w:rsidR="008F7ABE" w:rsidRPr="00C1178A" w:rsidRDefault="008F7ABE" w:rsidP="00395AEA">
            <w:pPr>
              <w:spacing w:before="0" w:after="0"/>
              <w:jc w:val="center"/>
              <w:rPr>
                <w:color w:val="44546A" w:themeColor="text2"/>
                <w:sz w:val="20"/>
                <w:szCs w:val="20"/>
              </w:rPr>
            </w:pPr>
          </w:p>
        </w:tc>
        <w:tc>
          <w:tcPr>
            <w:tcW w:w="825" w:type="dxa"/>
            <w:vMerge/>
            <w:vAlign w:val="center"/>
          </w:tcPr>
          <w:p w14:paraId="20FADF39" w14:textId="77777777" w:rsidR="008F7ABE" w:rsidRPr="00C1178A" w:rsidRDefault="008F7ABE" w:rsidP="00395AEA">
            <w:pPr>
              <w:spacing w:before="0" w:after="0"/>
              <w:jc w:val="center"/>
              <w:rPr>
                <w:color w:val="44546A" w:themeColor="text2"/>
                <w:sz w:val="20"/>
                <w:szCs w:val="20"/>
              </w:rPr>
            </w:pPr>
          </w:p>
        </w:tc>
        <w:tc>
          <w:tcPr>
            <w:tcW w:w="3510" w:type="dxa"/>
            <w:shd w:val="clear" w:color="auto" w:fill="auto"/>
            <w:vAlign w:val="center"/>
          </w:tcPr>
          <w:p w14:paraId="53524A9F"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Learning costs</w:t>
            </w:r>
          </w:p>
        </w:tc>
        <w:tc>
          <w:tcPr>
            <w:tcW w:w="1710" w:type="dxa"/>
            <w:shd w:val="clear" w:color="auto" w:fill="auto"/>
            <w:vAlign w:val="center"/>
          </w:tcPr>
          <w:p w14:paraId="1705A974"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80,000</w:t>
            </w:r>
          </w:p>
        </w:tc>
      </w:tr>
      <w:tr w:rsidR="008F7ABE" w:rsidRPr="00C1178A" w14:paraId="42DD521F" w14:textId="77777777" w:rsidTr="008F7ABE">
        <w:trPr>
          <w:cantSplit/>
          <w:trHeight w:val="317"/>
        </w:trPr>
        <w:tc>
          <w:tcPr>
            <w:tcW w:w="1848" w:type="dxa"/>
            <w:vMerge/>
            <w:vAlign w:val="center"/>
          </w:tcPr>
          <w:p w14:paraId="4701B311" w14:textId="77777777" w:rsidR="008F7ABE" w:rsidRPr="00C1178A" w:rsidRDefault="008F7ABE" w:rsidP="00395AEA">
            <w:pPr>
              <w:spacing w:before="0" w:after="0"/>
              <w:jc w:val="left"/>
              <w:rPr>
                <w:b/>
                <w:color w:val="44546A" w:themeColor="text2"/>
                <w:sz w:val="20"/>
                <w:szCs w:val="20"/>
              </w:rPr>
            </w:pPr>
          </w:p>
        </w:tc>
        <w:tc>
          <w:tcPr>
            <w:tcW w:w="487" w:type="dxa"/>
            <w:vMerge/>
          </w:tcPr>
          <w:p w14:paraId="273F6F90" w14:textId="77777777" w:rsidR="008F7ABE" w:rsidRPr="00C1178A" w:rsidRDefault="008F7ABE" w:rsidP="00395AEA">
            <w:pPr>
              <w:spacing w:before="0" w:after="0"/>
              <w:jc w:val="left"/>
              <w:rPr>
                <w:color w:val="44546A" w:themeColor="text2"/>
                <w:sz w:val="20"/>
                <w:szCs w:val="20"/>
              </w:rPr>
            </w:pPr>
          </w:p>
        </w:tc>
        <w:tc>
          <w:tcPr>
            <w:tcW w:w="5130" w:type="dxa"/>
            <w:vMerge/>
            <w:vAlign w:val="center"/>
          </w:tcPr>
          <w:p w14:paraId="47A7BFBA" w14:textId="77777777" w:rsidR="008F7ABE" w:rsidRPr="00C1178A" w:rsidRDefault="008F7ABE" w:rsidP="00395AEA">
            <w:pPr>
              <w:spacing w:before="0" w:after="0"/>
              <w:jc w:val="left"/>
              <w:rPr>
                <w:color w:val="44546A" w:themeColor="text2"/>
                <w:sz w:val="20"/>
                <w:szCs w:val="20"/>
              </w:rPr>
            </w:pPr>
          </w:p>
        </w:tc>
        <w:tc>
          <w:tcPr>
            <w:tcW w:w="900" w:type="dxa"/>
            <w:vMerge/>
            <w:vAlign w:val="center"/>
          </w:tcPr>
          <w:p w14:paraId="0973294D" w14:textId="77777777" w:rsidR="008F7ABE" w:rsidRPr="00C1178A" w:rsidRDefault="008F7ABE" w:rsidP="00395AEA">
            <w:pPr>
              <w:spacing w:before="0" w:after="0"/>
              <w:jc w:val="left"/>
              <w:rPr>
                <w:color w:val="44546A" w:themeColor="text2"/>
                <w:sz w:val="20"/>
                <w:szCs w:val="20"/>
              </w:rPr>
            </w:pPr>
          </w:p>
        </w:tc>
        <w:tc>
          <w:tcPr>
            <w:tcW w:w="975" w:type="dxa"/>
            <w:gridSpan w:val="2"/>
            <w:vMerge/>
            <w:vAlign w:val="center"/>
          </w:tcPr>
          <w:p w14:paraId="22042393" w14:textId="77777777" w:rsidR="008F7ABE" w:rsidRPr="00C1178A" w:rsidRDefault="008F7ABE" w:rsidP="00395AEA">
            <w:pPr>
              <w:spacing w:before="0" w:after="0"/>
              <w:jc w:val="center"/>
              <w:rPr>
                <w:color w:val="44546A" w:themeColor="text2"/>
                <w:sz w:val="20"/>
                <w:szCs w:val="20"/>
              </w:rPr>
            </w:pPr>
          </w:p>
        </w:tc>
        <w:tc>
          <w:tcPr>
            <w:tcW w:w="825" w:type="dxa"/>
            <w:vMerge/>
            <w:vAlign w:val="center"/>
          </w:tcPr>
          <w:p w14:paraId="13D58583" w14:textId="77777777" w:rsidR="008F7ABE" w:rsidRPr="00C1178A" w:rsidRDefault="008F7ABE" w:rsidP="00395AEA">
            <w:pPr>
              <w:spacing w:before="0" w:after="0"/>
              <w:jc w:val="center"/>
              <w:rPr>
                <w:color w:val="44546A" w:themeColor="text2"/>
                <w:sz w:val="20"/>
                <w:szCs w:val="20"/>
              </w:rPr>
            </w:pPr>
          </w:p>
        </w:tc>
        <w:tc>
          <w:tcPr>
            <w:tcW w:w="3510" w:type="dxa"/>
            <w:shd w:val="clear" w:color="auto" w:fill="auto"/>
            <w:vAlign w:val="center"/>
          </w:tcPr>
          <w:p w14:paraId="016FB488"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Grant</w:t>
            </w:r>
          </w:p>
        </w:tc>
        <w:tc>
          <w:tcPr>
            <w:tcW w:w="1710" w:type="dxa"/>
            <w:shd w:val="clear" w:color="auto" w:fill="auto"/>
            <w:vAlign w:val="center"/>
          </w:tcPr>
          <w:p w14:paraId="356D72E4"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150,000</w:t>
            </w:r>
          </w:p>
        </w:tc>
      </w:tr>
      <w:tr w:rsidR="008F7ABE" w:rsidRPr="00C1178A" w14:paraId="1CBDDCBE" w14:textId="77777777" w:rsidTr="008F7ABE">
        <w:trPr>
          <w:cantSplit/>
          <w:trHeight w:val="317"/>
        </w:trPr>
        <w:tc>
          <w:tcPr>
            <w:tcW w:w="1848" w:type="dxa"/>
            <w:vMerge/>
            <w:shd w:val="clear" w:color="auto" w:fill="auto"/>
            <w:vAlign w:val="center"/>
          </w:tcPr>
          <w:p w14:paraId="3FA44488" w14:textId="77777777" w:rsidR="008F7ABE" w:rsidRPr="00C1178A" w:rsidRDefault="008F7ABE" w:rsidP="00395AEA">
            <w:pPr>
              <w:spacing w:before="0" w:after="0"/>
              <w:jc w:val="left"/>
              <w:rPr>
                <w:b/>
                <w:color w:val="44546A" w:themeColor="text2"/>
                <w:sz w:val="20"/>
                <w:szCs w:val="20"/>
              </w:rPr>
            </w:pPr>
          </w:p>
        </w:tc>
        <w:tc>
          <w:tcPr>
            <w:tcW w:w="11827" w:type="dxa"/>
            <w:gridSpan w:val="7"/>
            <w:shd w:val="clear" w:color="auto" w:fill="F2F2F2" w:themeFill="background1" w:themeFillShade="F2"/>
            <w:vAlign w:val="center"/>
          </w:tcPr>
          <w:p w14:paraId="1BE5E402"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Direct project cost</w:t>
            </w:r>
          </w:p>
        </w:tc>
        <w:tc>
          <w:tcPr>
            <w:tcW w:w="1710" w:type="dxa"/>
            <w:shd w:val="clear" w:color="auto" w:fill="F2F2F2" w:themeFill="background1" w:themeFillShade="F2"/>
            <w:vAlign w:val="center"/>
          </w:tcPr>
          <w:p w14:paraId="5D68E8F5"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56,000</w:t>
            </w:r>
          </w:p>
        </w:tc>
      </w:tr>
      <w:tr w:rsidR="008F7ABE" w:rsidRPr="00C1178A" w14:paraId="193CFE3B" w14:textId="77777777" w:rsidTr="008F7ABE">
        <w:trPr>
          <w:cantSplit/>
          <w:trHeight w:val="317"/>
        </w:trPr>
        <w:tc>
          <w:tcPr>
            <w:tcW w:w="1848" w:type="dxa"/>
            <w:vMerge/>
            <w:vAlign w:val="center"/>
          </w:tcPr>
          <w:p w14:paraId="3ACA216B" w14:textId="77777777" w:rsidR="008F7ABE" w:rsidRPr="00C1178A" w:rsidRDefault="008F7ABE" w:rsidP="00395AEA">
            <w:pPr>
              <w:spacing w:before="0" w:after="0"/>
              <w:jc w:val="left"/>
              <w:rPr>
                <w:b/>
                <w:color w:val="44546A" w:themeColor="text2"/>
                <w:sz w:val="20"/>
                <w:szCs w:val="20"/>
              </w:rPr>
            </w:pPr>
          </w:p>
        </w:tc>
        <w:tc>
          <w:tcPr>
            <w:tcW w:w="11827" w:type="dxa"/>
            <w:gridSpan w:val="7"/>
            <w:shd w:val="clear" w:color="auto" w:fill="D9D9D9" w:themeFill="background1" w:themeFillShade="D9"/>
            <w:vAlign w:val="center"/>
          </w:tcPr>
          <w:p w14:paraId="7770C8C7" w14:textId="77777777" w:rsidR="008F7ABE" w:rsidRPr="00C1178A" w:rsidRDefault="008F7ABE" w:rsidP="00395AEA">
            <w:pPr>
              <w:spacing w:before="0" w:after="0"/>
              <w:jc w:val="left"/>
              <w:rPr>
                <w:color w:val="44546A" w:themeColor="text2"/>
                <w:sz w:val="20"/>
                <w:szCs w:val="20"/>
              </w:rPr>
            </w:pPr>
            <w:r w:rsidRPr="00C1178A">
              <w:rPr>
                <w:color w:val="44546A" w:themeColor="text2"/>
                <w:sz w:val="20"/>
                <w:szCs w:val="20"/>
              </w:rPr>
              <w:t>Subtotal Output 7</w:t>
            </w:r>
          </w:p>
        </w:tc>
        <w:tc>
          <w:tcPr>
            <w:tcW w:w="1710" w:type="dxa"/>
            <w:shd w:val="clear" w:color="auto" w:fill="D9D9D9" w:themeFill="background1" w:themeFillShade="D9"/>
            <w:vAlign w:val="center"/>
          </w:tcPr>
          <w:p w14:paraId="3CD3825D"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616,000</w:t>
            </w:r>
          </w:p>
        </w:tc>
      </w:tr>
      <w:tr w:rsidR="008F7ABE" w:rsidRPr="00C1178A" w14:paraId="0E9CBF21" w14:textId="77777777" w:rsidTr="008F7ABE">
        <w:trPr>
          <w:cantSplit/>
          <w:trHeight w:val="317"/>
        </w:trPr>
        <w:tc>
          <w:tcPr>
            <w:tcW w:w="13675" w:type="dxa"/>
            <w:gridSpan w:val="8"/>
            <w:shd w:val="clear" w:color="auto" w:fill="auto"/>
            <w:vAlign w:val="center"/>
          </w:tcPr>
          <w:p w14:paraId="53F1EC1B" w14:textId="77777777" w:rsidR="008F7ABE" w:rsidRPr="00C1178A" w:rsidRDefault="008F7ABE" w:rsidP="00395AEA">
            <w:pPr>
              <w:spacing w:before="0" w:after="0"/>
              <w:jc w:val="left"/>
              <w:rPr>
                <w:bCs/>
                <w:color w:val="44546A" w:themeColor="text2"/>
                <w:sz w:val="20"/>
                <w:szCs w:val="20"/>
              </w:rPr>
            </w:pPr>
            <w:r w:rsidRPr="00C1178A">
              <w:rPr>
                <w:bCs/>
                <w:color w:val="44546A" w:themeColor="text2"/>
                <w:sz w:val="20"/>
                <w:szCs w:val="20"/>
              </w:rPr>
              <w:t>Partnership project coordination including DPC</w:t>
            </w:r>
          </w:p>
        </w:tc>
        <w:tc>
          <w:tcPr>
            <w:tcW w:w="1710" w:type="dxa"/>
            <w:shd w:val="clear" w:color="auto" w:fill="auto"/>
            <w:vAlign w:val="center"/>
          </w:tcPr>
          <w:p w14:paraId="02FBBD60"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109,838</w:t>
            </w:r>
          </w:p>
        </w:tc>
      </w:tr>
      <w:tr w:rsidR="008F7ABE" w:rsidRPr="00C1178A" w14:paraId="7D76D00B" w14:textId="77777777" w:rsidTr="008F7ABE">
        <w:trPr>
          <w:cantSplit/>
          <w:trHeight w:val="317"/>
        </w:trPr>
        <w:tc>
          <w:tcPr>
            <w:tcW w:w="13675" w:type="dxa"/>
            <w:gridSpan w:val="8"/>
            <w:shd w:val="clear" w:color="auto" w:fill="D9D9D9" w:themeFill="background1" w:themeFillShade="D9"/>
            <w:vAlign w:val="center"/>
          </w:tcPr>
          <w:p w14:paraId="2E5D11C2" w14:textId="77777777" w:rsidR="008F7ABE" w:rsidRPr="00C1178A" w:rsidRDefault="008F7ABE" w:rsidP="00395AEA">
            <w:pPr>
              <w:spacing w:before="0" w:after="0"/>
              <w:jc w:val="left"/>
              <w:rPr>
                <w:b/>
                <w:color w:val="44546A" w:themeColor="text2"/>
                <w:sz w:val="20"/>
                <w:szCs w:val="20"/>
              </w:rPr>
            </w:pPr>
            <w:r w:rsidRPr="00C1178A">
              <w:rPr>
                <w:b/>
                <w:color w:val="44546A" w:themeColor="text2"/>
                <w:sz w:val="20"/>
                <w:szCs w:val="20"/>
              </w:rPr>
              <w:t>Outputs sub total</w:t>
            </w:r>
          </w:p>
        </w:tc>
        <w:tc>
          <w:tcPr>
            <w:tcW w:w="1710" w:type="dxa"/>
            <w:shd w:val="clear" w:color="auto" w:fill="D9D9D9" w:themeFill="background1" w:themeFillShade="D9"/>
            <w:vAlign w:val="center"/>
          </w:tcPr>
          <w:p w14:paraId="437F15DE" w14:textId="77777777" w:rsidR="008F7ABE" w:rsidRPr="00C1178A" w:rsidRDefault="000017B2" w:rsidP="00395AEA">
            <w:pPr>
              <w:spacing w:before="0" w:after="0"/>
              <w:jc w:val="right"/>
              <w:rPr>
                <w:b/>
                <w:color w:val="44546A" w:themeColor="text2"/>
                <w:sz w:val="20"/>
                <w:szCs w:val="20"/>
              </w:rPr>
            </w:pPr>
            <w:r w:rsidRPr="00C1178A">
              <w:rPr>
                <w:b/>
                <w:color w:val="44546A" w:themeColor="text2"/>
                <w:sz w:val="20"/>
                <w:szCs w:val="20"/>
              </w:rPr>
              <w:t>3,761,838</w:t>
            </w:r>
          </w:p>
        </w:tc>
      </w:tr>
      <w:tr w:rsidR="008F7ABE" w:rsidRPr="00C1178A" w14:paraId="1803BDBA" w14:textId="77777777" w:rsidTr="008F7ABE">
        <w:trPr>
          <w:cantSplit/>
          <w:trHeight w:val="317"/>
        </w:trPr>
        <w:tc>
          <w:tcPr>
            <w:tcW w:w="13675" w:type="dxa"/>
            <w:gridSpan w:val="8"/>
            <w:vAlign w:val="center"/>
          </w:tcPr>
          <w:p w14:paraId="52183380" w14:textId="77777777" w:rsidR="008F7ABE" w:rsidRPr="00C1178A" w:rsidRDefault="008F7ABE" w:rsidP="00395AEA">
            <w:pPr>
              <w:spacing w:before="0" w:after="0"/>
              <w:jc w:val="left"/>
              <w:rPr>
                <w:bCs/>
                <w:color w:val="44546A" w:themeColor="text2"/>
                <w:sz w:val="20"/>
                <w:szCs w:val="20"/>
              </w:rPr>
            </w:pPr>
            <w:r w:rsidRPr="00C1178A">
              <w:rPr>
                <w:bCs/>
                <w:color w:val="44546A" w:themeColor="text2"/>
                <w:sz w:val="20"/>
                <w:szCs w:val="20"/>
              </w:rPr>
              <w:t>Partnership</w:t>
            </w:r>
          </w:p>
        </w:tc>
        <w:tc>
          <w:tcPr>
            <w:tcW w:w="1710" w:type="dxa"/>
            <w:vAlign w:val="center"/>
          </w:tcPr>
          <w:p w14:paraId="057C98EF"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41,071</w:t>
            </w:r>
          </w:p>
        </w:tc>
      </w:tr>
      <w:tr w:rsidR="008F7ABE" w:rsidRPr="00C1178A" w14:paraId="477D04F5" w14:textId="77777777" w:rsidTr="008F7ABE">
        <w:trPr>
          <w:cantSplit/>
          <w:trHeight w:val="317"/>
        </w:trPr>
        <w:tc>
          <w:tcPr>
            <w:tcW w:w="13675" w:type="dxa"/>
            <w:gridSpan w:val="8"/>
            <w:vAlign w:val="center"/>
          </w:tcPr>
          <w:p w14:paraId="6292452F" w14:textId="77777777" w:rsidR="008F7ABE" w:rsidRPr="00C1178A" w:rsidRDefault="008F7ABE" w:rsidP="00395AEA">
            <w:pPr>
              <w:spacing w:before="0" w:after="0"/>
              <w:jc w:val="left"/>
              <w:rPr>
                <w:bCs/>
                <w:color w:val="44546A" w:themeColor="text2"/>
                <w:sz w:val="20"/>
                <w:szCs w:val="20"/>
              </w:rPr>
            </w:pPr>
            <w:r w:rsidRPr="00C1178A">
              <w:rPr>
                <w:bCs/>
                <w:color w:val="44546A" w:themeColor="text2"/>
                <w:sz w:val="20"/>
                <w:szCs w:val="20"/>
              </w:rPr>
              <w:t>General Management Support</w:t>
            </w:r>
          </w:p>
        </w:tc>
        <w:tc>
          <w:tcPr>
            <w:tcW w:w="1710" w:type="dxa"/>
            <w:vAlign w:val="center"/>
          </w:tcPr>
          <w:p w14:paraId="20751A41" w14:textId="77777777" w:rsidR="008F7ABE" w:rsidRPr="00C1178A" w:rsidRDefault="008F7ABE" w:rsidP="00395AEA">
            <w:pPr>
              <w:spacing w:before="0" w:after="0"/>
              <w:jc w:val="right"/>
              <w:rPr>
                <w:color w:val="44546A" w:themeColor="text2"/>
                <w:sz w:val="20"/>
                <w:szCs w:val="20"/>
              </w:rPr>
            </w:pPr>
            <w:r w:rsidRPr="00C1178A">
              <w:rPr>
                <w:color w:val="44546A" w:themeColor="text2"/>
                <w:sz w:val="20"/>
                <w:szCs w:val="20"/>
              </w:rPr>
              <w:t>304,233</w:t>
            </w:r>
          </w:p>
        </w:tc>
      </w:tr>
      <w:tr w:rsidR="008F7ABE" w:rsidRPr="00C1178A" w14:paraId="5FBA3EB3" w14:textId="77777777" w:rsidTr="008F7ABE">
        <w:trPr>
          <w:cantSplit/>
          <w:trHeight w:val="331"/>
        </w:trPr>
        <w:tc>
          <w:tcPr>
            <w:tcW w:w="13675" w:type="dxa"/>
            <w:gridSpan w:val="8"/>
            <w:shd w:val="clear" w:color="auto" w:fill="CCCCCC"/>
            <w:vAlign w:val="center"/>
          </w:tcPr>
          <w:p w14:paraId="22340093" w14:textId="77777777" w:rsidR="008F7ABE" w:rsidRPr="00C1178A" w:rsidRDefault="008F7ABE" w:rsidP="00395AEA">
            <w:pPr>
              <w:spacing w:before="0" w:after="0"/>
              <w:jc w:val="left"/>
              <w:rPr>
                <w:b/>
                <w:color w:val="44546A" w:themeColor="text2"/>
                <w:sz w:val="20"/>
                <w:szCs w:val="20"/>
              </w:rPr>
            </w:pPr>
            <w:r w:rsidRPr="00C1178A">
              <w:rPr>
                <w:b/>
                <w:color w:val="44546A" w:themeColor="text2"/>
                <w:sz w:val="20"/>
                <w:szCs w:val="20"/>
              </w:rPr>
              <w:t>TOTAL</w:t>
            </w:r>
          </w:p>
        </w:tc>
        <w:tc>
          <w:tcPr>
            <w:tcW w:w="1710" w:type="dxa"/>
            <w:shd w:val="clear" w:color="auto" w:fill="CCCCCC"/>
            <w:vAlign w:val="center"/>
          </w:tcPr>
          <w:p w14:paraId="4006CB83" w14:textId="77777777" w:rsidR="008F7ABE" w:rsidRPr="00C1178A" w:rsidRDefault="000017B2" w:rsidP="00395AEA">
            <w:pPr>
              <w:spacing w:before="0" w:after="0"/>
              <w:jc w:val="right"/>
              <w:rPr>
                <w:b/>
                <w:color w:val="44546A" w:themeColor="text2"/>
                <w:sz w:val="20"/>
                <w:szCs w:val="20"/>
              </w:rPr>
            </w:pPr>
            <w:r w:rsidRPr="00C1178A">
              <w:rPr>
                <w:b/>
                <w:color w:val="44546A" w:themeColor="text2"/>
                <w:sz w:val="20"/>
                <w:szCs w:val="20"/>
              </w:rPr>
              <w:t>4,107,142</w:t>
            </w:r>
          </w:p>
        </w:tc>
      </w:tr>
    </w:tbl>
    <w:p w14:paraId="07043844" w14:textId="77777777" w:rsidR="0093182A" w:rsidRPr="00C1178A" w:rsidRDefault="00A42184" w:rsidP="00CA3EDA">
      <w:pPr>
        <w:pStyle w:val="Heading1"/>
      </w:pPr>
      <w:r w:rsidRPr="00C1178A">
        <w:t>ANNEXES</w:t>
      </w:r>
    </w:p>
    <w:p w14:paraId="47EF3702" w14:textId="77777777" w:rsidR="00A2647F" w:rsidRPr="00C1178A" w:rsidRDefault="00A2647F" w:rsidP="004632B1">
      <w:pPr>
        <w:pStyle w:val="Heading1"/>
        <w:numPr>
          <w:ilvl w:val="0"/>
          <w:numId w:val="0"/>
        </w:numPr>
      </w:pPr>
      <w:r w:rsidRPr="00C1178A">
        <w:t>Annex 1: Risk Analysis</w:t>
      </w:r>
    </w:p>
    <w:tbl>
      <w:tblPr>
        <w:tblW w:w="15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963"/>
        <w:gridCol w:w="1333"/>
        <w:gridCol w:w="1445"/>
        <w:gridCol w:w="2520"/>
        <w:gridCol w:w="3780"/>
        <w:gridCol w:w="810"/>
        <w:gridCol w:w="1260"/>
        <w:gridCol w:w="1080"/>
        <w:gridCol w:w="1080"/>
      </w:tblGrid>
      <w:tr w:rsidR="00A2647F" w:rsidRPr="00C1178A" w14:paraId="58729B1F" w14:textId="77777777" w:rsidTr="00E1687A">
        <w:trPr>
          <w:tblHeader/>
          <w:jc w:val="center"/>
        </w:trPr>
        <w:tc>
          <w:tcPr>
            <w:tcW w:w="372" w:type="dxa"/>
            <w:shd w:val="clear" w:color="auto" w:fill="FFCC00"/>
          </w:tcPr>
          <w:p w14:paraId="3F1E2B4F" w14:textId="77777777" w:rsidR="00A2647F" w:rsidRPr="00C1178A" w:rsidRDefault="00A2647F" w:rsidP="00CA3EDA">
            <w:pPr>
              <w:rPr>
                <w:sz w:val="21"/>
                <w:szCs w:val="21"/>
              </w:rPr>
            </w:pPr>
            <w:r w:rsidRPr="00C1178A">
              <w:rPr>
                <w:sz w:val="21"/>
                <w:szCs w:val="21"/>
              </w:rPr>
              <w:t>#</w:t>
            </w:r>
          </w:p>
        </w:tc>
        <w:tc>
          <w:tcPr>
            <w:tcW w:w="1963" w:type="dxa"/>
            <w:shd w:val="clear" w:color="auto" w:fill="FFCC00"/>
          </w:tcPr>
          <w:p w14:paraId="0370388A" w14:textId="77777777" w:rsidR="00A2647F" w:rsidRPr="00C1178A" w:rsidRDefault="00A2647F" w:rsidP="00CA3EDA">
            <w:pPr>
              <w:rPr>
                <w:sz w:val="21"/>
                <w:szCs w:val="21"/>
              </w:rPr>
            </w:pPr>
            <w:r w:rsidRPr="00C1178A">
              <w:rPr>
                <w:sz w:val="21"/>
                <w:szCs w:val="21"/>
              </w:rPr>
              <w:t>Description</w:t>
            </w:r>
          </w:p>
        </w:tc>
        <w:tc>
          <w:tcPr>
            <w:tcW w:w="1333" w:type="dxa"/>
            <w:shd w:val="clear" w:color="auto" w:fill="FFCC00"/>
          </w:tcPr>
          <w:p w14:paraId="0335BA83" w14:textId="77777777" w:rsidR="00A2647F" w:rsidRPr="00C1178A" w:rsidRDefault="00A2647F" w:rsidP="00CA3EDA">
            <w:pPr>
              <w:rPr>
                <w:sz w:val="21"/>
                <w:szCs w:val="21"/>
              </w:rPr>
            </w:pPr>
            <w:r w:rsidRPr="00C1178A">
              <w:rPr>
                <w:sz w:val="21"/>
                <w:szCs w:val="21"/>
              </w:rPr>
              <w:t>Date Identified</w:t>
            </w:r>
          </w:p>
        </w:tc>
        <w:tc>
          <w:tcPr>
            <w:tcW w:w="1445" w:type="dxa"/>
            <w:shd w:val="clear" w:color="auto" w:fill="FFCC00"/>
          </w:tcPr>
          <w:p w14:paraId="3F40E5CB" w14:textId="77777777" w:rsidR="00A2647F" w:rsidRPr="00C1178A" w:rsidRDefault="00A2647F" w:rsidP="00CA3EDA">
            <w:pPr>
              <w:rPr>
                <w:sz w:val="21"/>
                <w:szCs w:val="21"/>
              </w:rPr>
            </w:pPr>
            <w:r w:rsidRPr="00C1178A">
              <w:rPr>
                <w:sz w:val="21"/>
                <w:szCs w:val="21"/>
              </w:rPr>
              <w:t>Type</w:t>
            </w:r>
          </w:p>
        </w:tc>
        <w:tc>
          <w:tcPr>
            <w:tcW w:w="2520" w:type="dxa"/>
            <w:shd w:val="clear" w:color="auto" w:fill="FFCC00"/>
          </w:tcPr>
          <w:p w14:paraId="37BC6B0D" w14:textId="77777777" w:rsidR="00A2647F" w:rsidRPr="00C1178A" w:rsidRDefault="00A2647F" w:rsidP="00CA3EDA">
            <w:pPr>
              <w:rPr>
                <w:sz w:val="21"/>
                <w:szCs w:val="21"/>
              </w:rPr>
            </w:pPr>
            <w:r w:rsidRPr="00C1178A">
              <w:rPr>
                <w:sz w:val="21"/>
                <w:szCs w:val="21"/>
              </w:rPr>
              <w:t>Impact &amp;</w:t>
            </w:r>
          </w:p>
          <w:p w14:paraId="52639515" w14:textId="77777777" w:rsidR="00A2647F" w:rsidRPr="00C1178A" w:rsidRDefault="00A2647F" w:rsidP="00CA3EDA">
            <w:pPr>
              <w:rPr>
                <w:sz w:val="21"/>
                <w:szCs w:val="21"/>
              </w:rPr>
            </w:pPr>
            <w:r w:rsidRPr="00C1178A">
              <w:rPr>
                <w:sz w:val="21"/>
                <w:szCs w:val="21"/>
              </w:rPr>
              <w:t>Probability</w:t>
            </w:r>
          </w:p>
        </w:tc>
        <w:tc>
          <w:tcPr>
            <w:tcW w:w="3780" w:type="dxa"/>
            <w:shd w:val="clear" w:color="auto" w:fill="FFCC00"/>
          </w:tcPr>
          <w:p w14:paraId="515B2BC8" w14:textId="77777777" w:rsidR="00A2647F" w:rsidRPr="00C1178A" w:rsidRDefault="00A2647F" w:rsidP="00CA3EDA">
            <w:pPr>
              <w:rPr>
                <w:sz w:val="21"/>
                <w:szCs w:val="21"/>
              </w:rPr>
            </w:pPr>
            <w:r w:rsidRPr="00C1178A">
              <w:rPr>
                <w:sz w:val="21"/>
                <w:szCs w:val="21"/>
              </w:rPr>
              <w:t xml:space="preserve">Countermeasures / </w:t>
            </w:r>
            <w:proofErr w:type="spellStart"/>
            <w:r w:rsidRPr="00C1178A">
              <w:rPr>
                <w:sz w:val="21"/>
                <w:szCs w:val="21"/>
              </w:rPr>
              <w:t>Mngt</w:t>
            </w:r>
            <w:proofErr w:type="spellEnd"/>
            <w:r w:rsidRPr="00C1178A">
              <w:rPr>
                <w:sz w:val="21"/>
                <w:szCs w:val="21"/>
              </w:rPr>
              <w:t xml:space="preserve"> response</w:t>
            </w:r>
          </w:p>
        </w:tc>
        <w:tc>
          <w:tcPr>
            <w:tcW w:w="810" w:type="dxa"/>
            <w:shd w:val="clear" w:color="auto" w:fill="FFCC00"/>
          </w:tcPr>
          <w:p w14:paraId="31AB79BD" w14:textId="77777777" w:rsidR="00A2647F" w:rsidRPr="00C1178A" w:rsidRDefault="00A2647F" w:rsidP="00CA3EDA">
            <w:pPr>
              <w:rPr>
                <w:sz w:val="21"/>
                <w:szCs w:val="21"/>
              </w:rPr>
            </w:pPr>
            <w:r w:rsidRPr="00C1178A">
              <w:rPr>
                <w:sz w:val="21"/>
                <w:szCs w:val="21"/>
              </w:rPr>
              <w:t>Owner</w:t>
            </w:r>
          </w:p>
        </w:tc>
        <w:tc>
          <w:tcPr>
            <w:tcW w:w="1260" w:type="dxa"/>
            <w:shd w:val="clear" w:color="auto" w:fill="FFCC00"/>
          </w:tcPr>
          <w:p w14:paraId="1A6A1896" w14:textId="77777777" w:rsidR="00A2647F" w:rsidRPr="00C1178A" w:rsidRDefault="00A2647F" w:rsidP="00CA3EDA">
            <w:pPr>
              <w:rPr>
                <w:sz w:val="21"/>
                <w:szCs w:val="21"/>
              </w:rPr>
            </w:pPr>
            <w:r w:rsidRPr="00C1178A">
              <w:rPr>
                <w:sz w:val="21"/>
                <w:szCs w:val="21"/>
              </w:rPr>
              <w:t>Submitted, updated by</w:t>
            </w:r>
          </w:p>
        </w:tc>
        <w:tc>
          <w:tcPr>
            <w:tcW w:w="1080" w:type="dxa"/>
            <w:shd w:val="clear" w:color="auto" w:fill="FFCC00"/>
          </w:tcPr>
          <w:p w14:paraId="733DEC8F" w14:textId="77777777" w:rsidR="00A2647F" w:rsidRPr="00C1178A" w:rsidRDefault="00A2647F" w:rsidP="00CA3EDA">
            <w:pPr>
              <w:rPr>
                <w:sz w:val="21"/>
                <w:szCs w:val="21"/>
              </w:rPr>
            </w:pPr>
            <w:r w:rsidRPr="00C1178A">
              <w:rPr>
                <w:sz w:val="21"/>
                <w:szCs w:val="21"/>
              </w:rPr>
              <w:t>Last Update</w:t>
            </w:r>
          </w:p>
        </w:tc>
        <w:tc>
          <w:tcPr>
            <w:tcW w:w="1080" w:type="dxa"/>
            <w:shd w:val="clear" w:color="auto" w:fill="FFCC00"/>
          </w:tcPr>
          <w:p w14:paraId="29A92163" w14:textId="77777777" w:rsidR="00A2647F" w:rsidRPr="00C1178A" w:rsidRDefault="00A2647F" w:rsidP="00CA3EDA">
            <w:pPr>
              <w:rPr>
                <w:sz w:val="21"/>
                <w:szCs w:val="21"/>
              </w:rPr>
            </w:pPr>
            <w:r w:rsidRPr="00C1178A">
              <w:rPr>
                <w:sz w:val="21"/>
                <w:szCs w:val="21"/>
              </w:rPr>
              <w:t>Status</w:t>
            </w:r>
          </w:p>
        </w:tc>
      </w:tr>
      <w:tr w:rsidR="00A2647F" w:rsidRPr="00C1178A" w14:paraId="19171F04" w14:textId="77777777" w:rsidTr="00E1687A">
        <w:trPr>
          <w:jc w:val="center"/>
        </w:trPr>
        <w:tc>
          <w:tcPr>
            <w:tcW w:w="372" w:type="dxa"/>
          </w:tcPr>
          <w:p w14:paraId="3FB5CB07" w14:textId="77777777" w:rsidR="00A2647F" w:rsidRPr="00C1178A" w:rsidRDefault="00A2647F" w:rsidP="00CA3EDA">
            <w:pPr>
              <w:rPr>
                <w:sz w:val="21"/>
                <w:szCs w:val="21"/>
              </w:rPr>
            </w:pPr>
            <w:r w:rsidRPr="00C1178A">
              <w:rPr>
                <w:sz w:val="21"/>
                <w:szCs w:val="21"/>
              </w:rPr>
              <w:t>1</w:t>
            </w:r>
          </w:p>
        </w:tc>
        <w:tc>
          <w:tcPr>
            <w:tcW w:w="1963" w:type="dxa"/>
          </w:tcPr>
          <w:p w14:paraId="3C3AB26C" w14:textId="77777777" w:rsidR="00A2647F" w:rsidRPr="00C1178A" w:rsidRDefault="00A2647F" w:rsidP="00E1687A">
            <w:pPr>
              <w:spacing w:after="0"/>
              <w:contextualSpacing/>
              <w:jc w:val="left"/>
              <w:rPr>
                <w:sz w:val="21"/>
                <w:szCs w:val="21"/>
              </w:rPr>
            </w:pPr>
            <w:r w:rsidRPr="00C1178A">
              <w:rPr>
                <w:sz w:val="21"/>
                <w:szCs w:val="21"/>
              </w:rPr>
              <w:t xml:space="preserve">The escalation of violence and armed conflict in Damascus (UNDP CO) and/or other governorates (UNDP field presence)  </w:t>
            </w:r>
          </w:p>
          <w:p w14:paraId="32DB9BC6" w14:textId="77777777" w:rsidR="00A2647F" w:rsidRPr="00C1178A" w:rsidRDefault="00A2647F" w:rsidP="00E1687A">
            <w:pPr>
              <w:spacing w:after="0"/>
              <w:contextualSpacing/>
              <w:jc w:val="left"/>
              <w:rPr>
                <w:sz w:val="21"/>
                <w:szCs w:val="21"/>
              </w:rPr>
            </w:pPr>
          </w:p>
        </w:tc>
        <w:tc>
          <w:tcPr>
            <w:tcW w:w="1333" w:type="dxa"/>
          </w:tcPr>
          <w:p w14:paraId="2DF3B9CC" w14:textId="77777777" w:rsidR="00A2647F" w:rsidRPr="00C1178A" w:rsidRDefault="00A2647F" w:rsidP="00E1687A">
            <w:pPr>
              <w:spacing w:after="0"/>
              <w:contextualSpacing/>
              <w:jc w:val="left"/>
              <w:rPr>
                <w:i/>
                <w:sz w:val="21"/>
                <w:szCs w:val="21"/>
              </w:rPr>
            </w:pPr>
            <w:r w:rsidRPr="00C1178A">
              <w:rPr>
                <w:sz w:val="21"/>
                <w:szCs w:val="21"/>
              </w:rPr>
              <w:t xml:space="preserve">Project initiation   </w:t>
            </w:r>
          </w:p>
        </w:tc>
        <w:tc>
          <w:tcPr>
            <w:tcW w:w="1445" w:type="dxa"/>
          </w:tcPr>
          <w:p w14:paraId="7A2B89CB" w14:textId="77777777" w:rsidR="00A2647F" w:rsidRPr="00C1178A" w:rsidRDefault="00A2647F" w:rsidP="00E1687A">
            <w:pPr>
              <w:spacing w:after="0"/>
              <w:contextualSpacing/>
              <w:jc w:val="left"/>
              <w:rPr>
                <w:sz w:val="21"/>
                <w:szCs w:val="21"/>
              </w:rPr>
            </w:pPr>
            <w:r w:rsidRPr="00C1178A">
              <w:rPr>
                <w:sz w:val="21"/>
                <w:szCs w:val="21"/>
              </w:rPr>
              <w:t>Political (security)</w:t>
            </w:r>
          </w:p>
          <w:p w14:paraId="735223E8" w14:textId="77777777" w:rsidR="00A2647F" w:rsidRPr="00C1178A" w:rsidRDefault="00A2647F" w:rsidP="00E1687A">
            <w:pPr>
              <w:spacing w:after="0"/>
              <w:contextualSpacing/>
              <w:jc w:val="left"/>
              <w:rPr>
                <w:sz w:val="21"/>
                <w:szCs w:val="21"/>
              </w:rPr>
            </w:pPr>
          </w:p>
        </w:tc>
        <w:tc>
          <w:tcPr>
            <w:tcW w:w="2520" w:type="dxa"/>
          </w:tcPr>
          <w:p w14:paraId="31388287" w14:textId="77777777" w:rsidR="00A2647F" w:rsidRPr="00C1178A" w:rsidRDefault="00A2647F" w:rsidP="00E1687A">
            <w:pPr>
              <w:spacing w:after="0"/>
              <w:contextualSpacing/>
              <w:jc w:val="left"/>
              <w:rPr>
                <w:sz w:val="21"/>
                <w:szCs w:val="21"/>
              </w:rPr>
            </w:pPr>
            <w:r w:rsidRPr="00C1178A">
              <w:rPr>
                <w:sz w:val="21"/>
                <w:szCs w:val="21"/>
              </w:rPr>
              <w:t>Impede access and operations in specific locations/governorates or in the country (depending on intensity/scale/geographical areas)</w:t>
            </w:r>
          </w:p>
          <w:p w14:paraId="5FF449A3" w14:textId="77777777" w:rsidR="00A2647F" w:rsidRPr="00C1178A" w:rsidRDefault="00A2647F" w:rsidP="00E1687A">
            <w:pPr>
              <w:spacing w:after="0"/>
              <w:contextualSpacing/>
              <w:jc w:val="left"/>
              <w:rPr>
                <w:sz w:val="21"/>
                <w:szCs w:val="21"/>
              </w:rPr>
            </w:pPr>
          </w:p>
          <w:p w14:paraId="39B9CED4" w14:textId="77777777" w:rsidR="00A2647F" w:rsidRPr="00C1178A" w:rsidRDefault="00E1687A" w:rsidP="00E1687A">
            <w:pPr>
              <w:spacing w:after="0"/>
              <w:contextualSpacing/>
              <w:jc w:val="left"/>
              <w:rPr>
                <w:sz w:val="21"/>
                <w:szCs w:val="21"/>
              </w:rPr>
            </w:pPr>
            <w:r w:rsidRPr="00C1178A">
              <w:rPr>
                <w:sz w:val="21"/>
                <w:szCs w:val="21"/>
              </w:rPr>
              <w:t>P = 5</w:t>
            </w:r>
          </w:p>
          <w:p w14:paraId="284061F9" w14:textId="77777777" w:rsidR="00A2647F" w:rsidRPr="00C1178A" w:rsidRDefault="00A2647F" w:rsidP="00E1687A">
            <w:pPr>
              <w:spacing w:after="0"/>
              <w:contextualSpacing/>
              <w:jc w:val="left"/>
              <w:rPr>
                <w:sz w:val="21"/>
                <w:szCs w:val="21"/>
              </w:rPr>
            </w:pPr>
            <w:r w:rsidRPr="00C1178A">
              <w:rPr>
                <w:sz w:val="21"/>
                <w:szCs w:val="21"/>
              </w:rPr>
              <w:t>I = 4</w:t>
            </w:r>
          </w:p>
          <w:p w14:paraId="48FB67D2" w14:textId="77777777" w:rsidR="00A2647F" w:rsidRPr="00C1178A" w:rsidRDefault="00A2647F" w:rsidP="00E1687A">
            <w:pPr>
              <w:spacing w:after="0"/>
              <w:contextualSpacing/>
              <w:jc w:val="left"/>
              <w:rPr>
                <w:i/>
                <w:sz w:val="21"/>
                <w:szCs w:val="21"/>
              </w:rPr>
            </w:pPr>
            <w:r w:rsidRPr="00C1178A">
              <w:rPr>
                <w:sz w:val="21"/>
                <w:szCs w:val="21"/>
              </w:rPr>
              <w:t>(depending on available contingency measures and partnerships agreements)</w:t>
            </w:r>
          </w:p>
        </w:tc>
        <w:tc>
          <w:tcPr>
            <w:tcW w:w="3780" w:type="dxa"/>
          </w:tcPr>
          <w:p w14:paraId="6FCABF60"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Liaise with local counterparts and increase number of partnerships for project implementation, monitoring and supervision </w:t>
            </w:r>
          </w:p>
          <w:p w14:paraId="501CA8C8"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Ensure adequate support to UNDP field teams to facilitate remote management </w:t>
            </w:r>
          </w:p>
          <w:p w14:paraId="7683D180"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Develop and manage partnerships with CBOs and private sector at the local level </w:t>
            </w:r>
          </w:p>
          <w:p w14:paraId="3A091B54"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Identify qualified partner NGOs/CBOs for the implementation, monitoring and supervision of the project activities</w:t>
            </w:r>
          </w:p>
          <w:p w14:paraId="0A6A3ADD"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Set up a back-up office in Damascus or field locations to support the operation from within Syria </w:t>
            </w:r>
          </w:p>
          <w:p w14:paraId="2860DF7E" w14:textId="77777777" w:rsidR="00A2647F" w:rsidRPr="00C1178A" w:rsidRDefault="00A2647F" w:rsidP="00E1687A">
            <w:pPr>
              <w:pStyle w:val="Header"/>
              <w:numPr>
                <w:ilvl w:val="1"/>
                <w:numId w:val="10"/>
              </w:numPr>
              <w:spacing w:after="0"/>
              <w:contextualSpacing/>
              <w:jc w:val="left"/>
              <w:rPr>
                <w:i/>
                <w:sz w:val="21"/>
                <w:szCs w:val="21"/>
              </w:rPr>
            </w:pPr>
            <w:r w:rsidRPr="00C1178A">
              <w:rPr>
                <w:sz w:val="21"/>
                <w:szCs w:val="21"/>
              </w:rPr>
              <w:t>Maintain an in-depth follow up and analysis of incidents and security situation in the country.</w:t>
            </w:r>
          </w:p>
        </w:tc>
        <w:tc>
          <w:tcPr>
            <w:tcW w:w="810" w:type="dxa"/>
          </w:tcPr>
          <w:p w14:paraId="276AA8E3" w14:textId="77777777" w:rsidR="00A2647F" w:rsidRPr="00C1178A" w:rsidRDefault="00A2647F" w:rsidP="00E1687A">
            <w:pPr>
              <w:spacing w:after="0"/>
              <w:contextualSpacing/>
              <w:jc w:val="left"/>
              <w:rPr>
                <w:sz w:val="21"/>
                <w:szCs w:val="21"/>
              </w:rPr>
            </w:pPr>
          </w:p>
        </w:tc>
        <w:tc>
          <w:tcPr>
            <w:tcW w:w="1260" w:type="dxa"/>
          </w:tcPr>
          <w:p w14:paraId="41DDC436" w14:textId="77777777" w:rsidR="00A2647F" w:rsidRPr="00C1178A" w:rsidRDefault="00A2647F" w:rsidP="00E1687A">
            <w:pPr>
              <w:spacing w:after="0"/>
              <w:contextualSpacing/>
              <w:jc w:val="left"/>
              <w:rPr>
                <w:sz w:val="21"/>
                <w:szCs w:val="21"/>
              </w:rPr>
            </w:pPr>
          </w:p>
        </w:tc>
        <w:tc>
          <w:tcPr>
            <w:tcW w:w="1080" w:type="dxa"/>
          </w:tcPr>
          <w:p w14:paraId="73BD2AD9" w14:textId="77777777" w:rsidR="00A2647F" w:rsidRPr="00C1178A" w:rsidRDefault="00A2647F" w:rsidP="00E1687A">
            <w:pPr>
              <w:spacing w:after="0"/>
              <w:contextualSpacing/>
              <w:jc w:val="left"/>
              <w:rPr>
                <w:sz w:val="21"/>
                <w:szCs w:val="21"/>
              </w:rPr>
            </w:pPr>
          </w:p>
        </w:tc>
        <w:tc>
          <w:tcPr>
            <w:tcW w:w="1080" w:type="dxa"/>
          </w:tcPr>
          <w:p w14:paraId="3B21C1DD" w14:textId="77777777" w:rsidR="00A2647F" w:rsidRPr="00C1178A" w:rsidRDefault="00A2647F" w:rsidP="00E1687A">
            <w:pPr>
              <w:spacing w:after="0"/>
              <w:contextualSpacing/>
              <w:jc w:val="left"/>
              <w:rPr>
                <w:sz w:val="21"/>
                <w:szCs w:val="21"/>
              </w:rPr>
            </w:pPr>
          </w:p>
        </w:tc>
      </w:tr>
      <w:tr w:rsidR="00A2647F" w:rsidRPr="00C1178A" w14:paraId="689F739E" w14:textId="77777777" w:rsidTr="00E1687A">
        <w:trPr>
          <w:jc w:val="center"/>
        </w:trPr>
        <w:tc>
          <w:tcPr>
            <w:tcW w:w="372" w:type="dxa"/>
          </w:tcPr>
          <w:p w14:paraId="270DAD3A" w14:textId="77777777" w:rsidR="00A2647F" w:rsidRPr="00C1178A" w:rsidRDefault="00A2647F" w:rsidP="00CA3EDA">
            <w:pPr>
              <w:rPr>
                <w:sz w:val="21"/>
                <w:szCs w:val="21"/>
              </w:rPr>
            </w:pPr>
            <w:r w:rsidRPr="00C1178A">
              <w:rPr>
                <w:sz w:val="21"/>
                <w:szCs w:val="21"/>
              </w:rPr>
              <w:t>2</w:t>
            </w:r>
          </w:p>
        </w:tc>
        <w:tc>
          <w:tcPr>
            <w:tcW w:w="1963" w:type="dxa"/>
          </w:tcPr>
          <w:p w14:paraId="52BB5C91" w14:textId="77777777" w:rsidR="00A2647F" w:rsidRPr="00C1178A" w:rsidRDefault="00A2647F" w:rsidP="00E1687A">
            <w:pPr>
              <w:spacing w:after="0"/>
              <w:contextualSpacing/>
              <w:jc w:val="left"/>
              <w:rPr>
                <w:sz w:val="21"/>
                <w:szCs w:val="21"/>
              </w:rPr>
            </w:pPr>
            <w:r w:rsidRPr="00C1178A">
              <w:rPr>
                <w:sz w:val="21"/>
                <w:szCs w:val="21"/>
              </w:rPr>
              <w:t xml:space="preserve">Inaccessibility to target areas due security situation </w:t>
            </w:r>
          </w:p>
          <w:p w14:paraId="78DAFFFD" w14:textId="77777777" w:rsidR="00A2647F" w:rsidRPr="00C1178A" w:rsidRDefault="00A2647F" w:rsidP="00E1687A">
            <w:pPr>
              <w:spacing w:after="0"/>
              <w:contextualSpacing/>
              <w:jc w:val="left"/>
              <w:rPr>
                <w:sz w:val="21"/>
                <w:szCs w:val="21"/>
              </w:rPr>
            </w:pPr>
          </w:p>
        </w:tc>
        <w:tc>
          <w:tcPr>
            <w:tcW w:w="1333" w:type="dxa"/>
          </w:tcPr>
          <w:p w14:paraId="049B7A89" w14:textId="77777777" w:rsidR="00A2647F" w:rsidRPr="00C1178A" w:rsidRDefault="00A2647F" w:rsidP="00E1687A">
            <w:pPr>
              <w:spacing w:after="0"/>
              <w:contextualSpacing/>
              <w:jc w:val="left"/>
              <w:rPr>
                <w:sz w:val="21"/>
                <w:szCs w:val="21"/>
              </w:rPr>
            </w:pPr>
          </w:p>
          <w:p w14:paraId="5BB8835A" w14:textId="77777777" w:rsidR="00A2647F" w:rsidRPr="00C1178A" w:rsidRDefault="00A2647F" w:rsidP="00E1687A">
            <w:pPr>
              <w:spacing w:after="0"/>
              <w:contextualSpacing/>
              <w:jc w:val="left"/>
              <w:rPr>
                <w:sz w:val="21"/>
                <w:szCs w:val="21"/>
              </w:rPr>
            </w:pPr>
          </w:p>
        </w:tc>
        <w:tc>
          <w:tcPr>
            <w:tcW w:w="1445" w:type="dxa"/>
          </w:tcPr>
          <w:p w14:paraId="50940CA1" w14:textId="77777777" w:rsidR="00A2647F" w:rsidRPr="00C1178A" w:rsidRDefault="00A2647F" w:rsidP="00E1687A">
            <w:pPr>
              <w:spacing w:after="0"/>
              <w:contextualSpacing/>
              <w:jc w:val="left"/>
              <w:rPr>
                <w:sz w:val="21"/>
                <w:szCs w:val="21"/>
              </w:rPr>
            </w:pPr>
            <w:r w:rsidRPr="00C1178A">
              <w:rPr>
                <w:sz w:val="21"/>
                <w:szCs w:val="21"/>
              </w:rPr>
              <w:t xml:space="preserve">Operational </w:t>
            </w:r>
          </w:p>
          <w:p w14:paraId="5AB55CC5" w14:textId="77777777" w:rsidR="00A2647F" w:rsidRPr="00C1178A" w:rsidRDefault="00A2647F" w:rsidP="00E1687A">
            <w:pPr>
              <w:spacing w:after="0"/>
              <w:contextualSpacing/>
              <w:jc w:val="left"/>
              <w:rPr>
                <w:sz w:val="21"/>
                <w:szCs w:val="21"/>
              </w:rPr>
            </w:pPr>
          </w:p>
          <w:p w14:paraId="7AB4DB10" w14:textId="77777777" w:rsidR="00A2647F" w:rsidRPr="00C1178A" w:rsidRDefault="00A2647F" w:rsidP="00E1687A">
            <w:pPr>
              <w:spacing w:after="0"/>
              <w:contextualSpacing/>
              <w:jc w:val="left"/>
              <w:rPr>
                <w:sz w:val="21"/>
                <w:szCs w:val="21"/>
              </w:rPr>
            </w:pPr>
          </w:p>
        </w:tc>
        <w:tc>
          <w:tcPr>
            <w:tcW w:w="2520" w:type="dxa"/>
          </w:tcPr>
          <w:p w14:paraId="0744EB6E" w14:textId="77777777" w:rsidR="00A2647F" w:rsidRPr="00C1178A" w:rsidRDefault="00A2647F" w:rsidP="00E1687A">
            <w:pPr>
              <w:spacing w:after="0"/>
              <w:contextualSpacing/>
              <w:jc w:val="left"/>
              <w:rPr>
                <w:sz w:val="21"/>
                <w:szCs w:val="21"/>
              </w:rPr>
            </w:pPr>
            <w:r w:rsidRPr="00C1178A">
              <w:rPr>
                <w:sz w:val="21"/>
                <w:szCs w:val="21"/>
              </w:rPr>
              <w:t xml:space="preserve">Impede operations and implementation of relevant project activities (cash transfer and distribution of tools, if procurement is not made locally or if tools are not yet distributed) </w:t>
            </w:r>
          </w:p>
          <w:p w14:paraId="7A087CC0" w14:textId="77777777" w:rsidR="00A2647F" w:rsidRPr="00C1178A" w:rsidRDefault="00A2647F" w:rsidP="00E1687A">
            <w:pPr>
              <w:spacing w:after="0"/>
              <w:contextualSpacing/>
              <w:jc w:val="left"/>
              <w:rPr>
                <w:sz w:val="21"/>
                <w:szCs w:val="21"/>
              </w:rPr>
            </w:pPr>
            <w:r w:rsidRPr="00C1178A">
              <w:rPr>
                <w:sz w:val="21"/>
                <w:szCs w:val="21"/>
              </w:rPr>
              <w:t>P = 5</w:t>
            </w:r>
          </w:p>
          <w:p w14:paraId="32A6CEE2" w14:textId="77777777" w:rsidR="00A2647F" w:rsidRPr="00C1178A" w:rsidRDefault="00A2647F" w:rsidP="00E1687A">
            <w:pPr>
              <w:spacing w:after="0"/>
              <w:contextualSpacing/>
              <w:jc w:val="left"/>
              <w:rPr>
                <w:sz w:val="21"/>
                <w:szCs w:val="21"/>
              </w:rPr>
            </w:pPr>
            <w:r w:rsidRPr="00C1178A">
              <w:rPr>
                <w:sz w:val="21"/>
                <w:szCs w:val="21"/>
              </w:rPr>
              <w:t>I = 4</w:t>
            </w:r>
          </w:p>
          <w:p w14:paraId="445B74C4" w14:textId="77777777" w:rsidR="00A2647F" w:rsidRPr="00C1178A" w:rsidRDefault="00A2647F" w:rsidP="00E1687A">
            <w:pPr>
              <w:spacing w:after="0"/>
              <w:contextualSpacing/>
              <w:jc w:val="left"/>
              <w:rPr>
                <w:sz w:val="21"/>
                <w:szCs w:val="21"/>
              </w:rPr>
            </w:pPr>
            <w:r w:rsidRPr="00C1178A">
              <w:rPr>
                <w:sz w:val="21"/>
                <w:szCs w:val="21"/>
              </w:rPr>
              <w:t>(Agreements with implementing partners should be in place, which will lessen the impact)</w:t>
            </w:r>
          </w:p>
        </w:tc>
        <w:tc>
          <w:tcPr>
            <w:tcW w:w="3780" w:type="dxa"/>
          </w:tcPr>
          <w:p w14:paraId="039B53AE"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Strengthen field teams and operations</w:t>
            </w:r>
          </w:p>
          <w:p w14:paraId="78E5F0D5"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Rely on implementing partners at the local level (CBOs/NGOs/Private sector/local authorities) </w:t>
            </w:r>
          </w:p>
          <w:p w14:paraId="2855052E"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Third party monitoring </w:t>
            </w:r>
          </w:p>
          <w:p w14:paraId="60B47B78"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Rely on available financial transfer mechanisms </w:t>
            </w:r>
          </w:p>
          <w:p w14:paraId="06F1888F"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Develop strong partnerships for all of the </w:t>
            </w:r>
            <w:proofErr w:type="gramStart"/>
            <w:r w:rsidRPr="00C1178A">
              <w:rPr>
                <w:sz w:val="21"/>
                <w:szCs w:val="21"/>
              </w:rPr>
              <w:t>above mentioned</w:t>
            </w:r>
            <w:proofErr w:type="gramEnd"/>
            <w:r w:rsidRPr="00C1178A">
              <w:rPr>
                <w:sz w:val="21"/>
                <w:szCs w:val="21"/>
              </w:rPr>
              <w:t xml:space="preserve"> measures </w:t>
            </w:r>
          </w:p>
        </w:tc>
        <w:tc>
          <w:tcPr>
            <w:tcW w:w="810" w:type="dxa"/>
          </w:tcPr>
          <w:p w14:paraId="7B1080E1" w14:textId="77777777" w:rsidR="00A2647F" w:rsidRPr="00C1178A" w:rsidRDefault="00A2647F" w:rsidP="00E1687A">
            <w:pPr>
              <w:spacing w:after="0"/>
              <w:contextualSpacing/>
              <w:jc w:val="left"/>
              <w:rPr>
                <w:sz w:val="21"/>
                <w:szCs w:val="21"/>
              </w:rPr>
            </w:pPr>
          </w:p>
        </w:tc>
        <w:tc>
          <w:tcPr>
            <w:tcW w:w="1260" w:type="dxa"/>
          </w:tcPr>
          <w:p w14:paraId="432D3B03" w14:textId="77777777" w:rsidR="00A2647F" w:rsidRPr="00C1178A" w:rsidRDefault="00A2647F" w:rsidP="00E1687A">
            <w:pPr>
              <w:spacing w:after="0"/>
              <w:contextualSpacing/>
              <w:jc w:val="left"/>
              <w:rPr>
                <w:sz w:val="21"/>
                <w:szCs w:val="21"/>
              </w:rPr>
            </w:pPr>
          </w:p>
        </w:tc>
        <w:tc>
          <w:tcPr>
            <w:tcW w:w="1080" w:type="dxa"/>
          </w:tcPr>
          <w:p w14:paraId="393DC4EC" w14:textId="77777777" w:rsidR="00A2647F" w:rsidRPr="00C1178A" w:rsidRDefault="00A2647F" w:rsidP="00E1687A">
            <w:pPr>
              <w:spacing w:after="0"/>
              <w:contextualSpacing/>
              <w:jc w:val="left"/>
              <w:rPr>
                <w:sz w:val="21"/>
                <w:szCs w:val="21"/>
              </w:rPr>
            </w:pPr>
          </w:p>
        </w:tc>
        <w:tc>
          <w:tcPr>
            <w:tcW w:w="1080" w:type="dxa"/>
          </w:tcPr>
          <w:p w14:paraId="11B85B9E" w14:textId="77777777" w:rsidR="00A2647F" w:rsidRPr="00C1178A" w:rsidRDefault="00A2647F" w:rsidP="00E1687A">
            <w:pPr>
              <w:spacing w:after="0"/>
              <w:contextualSpacing/>
              <w:jc w:val="left"/>
              <w:rPr>
                <w:sz w:val="21"/>
                <w:szCs w:val="21"/>
              </w:rPr>
            </w:pPr>
            <w:r w:rsidRPr="00C1178A">
              <w:rPr>
                <w:sz w:val="21"/>
                <w:szCs w:val="21"/>
              </w:rPr>
              <w:t xml:space="preserve">Highly variable in time and geographically </w:t>
            </w:r>
          </w:p>
        </w:tc>
      </w:tr>
      <w:tr w:rsidR="00A2647F" w:rsidRPr="00C1178A" w14:paraId="382C5E3D" w14:textId="77777777" w:rsidTr="00E1687A">
        <w:trPr>
          <w:jc w:val="center"/>
        </w:trPr>
        <w:tc>
          <w:tcPr>
            <w:tcW w:w="372" w:type="dxa"/>
          </w:tcPr>
          <w:p w14:paraId="48236F95" w14:textId="77777777" w:rsidR="00A2647F" w:rsidRPr="00C1178A" w:rsidRDefault="00A2647F" w:rsidP="00CA3EDA">
            <w:pPr>
              <w:rPr>
                <w:sz w:val="21"/>
                <w:szCs w:val="21"/>
              </w:rPr>
            </w:pPr>
            <w:r w:rsidRPr="00C1178A">
              <w:rPr>
                <w:sz w:val="21"/>
                <w:szCs w:val="21"/>
              </w:rPr>
              <w:t>3</w:t>
            </w:r>
          </w:p>
        </w:tc>
        <w:tc>
          <w:tcPr>
            <w:tcW w:w="1963" w:type="dxa"/>
          </w:tcPr>
          <w:p w14:paraId="127C7249" w14:textId="77777777" w:rsidR="00A2647F" w:rsidRPr="00C1178A" w:rsidRDefault="00A2647F" w:rsidP="00E1687A">
            <w:pPr>
              <w:spacing w:after="0"/>
              <w:contextualSpacing/>
              <w:jc w:val="left"/>
              <w:rPr>
                <w:sz w:val="21"/>
                <w:szCs w:val="21"/>
              </w:rPr>
            </w:pPr>
            <w:r w:rsidRPr="00C1178A">
              <w:rPr>
                <w:sz w:val="21"/>
                <w:szCs w:val="21"/>
              </w:rPr>
              <w:t xml:space="preserve">Absorption capacity of national and local stakeholders and implementing partners  </w:t>
            </w:r>
          </w:p>
          <w:p w14:paraId="4B39151D" w14:textId="77777777" w:rsidR="00A2647F" w:rsidRPr="00C1178A" w:rsidRDefault="00A2647F" w:rsidP="00E1687A">
            <w:pPr>
              <w:spacing w:after="0"/>
              <w:contextualSpacing/>
              <w:jc w:val="left"/>
              <w:rPr>
                <w:sz w:val="21"/>
                <w:szCs w:val="21"/>
              </w:rPr>
            </w:pPr>
          </w:p>
        </w:tc>
        <w:tc>
          <w:tcPr>
            <w:tcW w:w="1333" w:type="dxa"/>
          </w:tcPr>
          <w:p w14:paraId="67EBD505" w14:textId="77777777" w:rsidR="00A2647F" w:rsidRPr="00C1178A" w:rsidRDefault="00A2647F" w:rsidP="00E1687A">
            <w:pPr>
              <w:spacing w:after="0"/>
              <w:contextualSpacing/>
              <w:jc w:val="left"/>
              <w:rPr>
                <w:sz w:val="21"/>
                <w:szCs w:val="21"/>
              </w:rPr>
            </w:pPr>
          </w:p>
        </w:tc>
        <w:tc>
          <w:tcPr>
            <w:tcW w:w="1445" w:type="dxa"/>
          </w:tcPr>
          <w:p w14:paraId="5D5818B3" w14:textId="77777777" w:rsidR="00A2647F" w:rsidRPr="00C1178A" w:rsidRDefault="00A2647F" w:rsidP="00E1687A">
            <w:pPr>
              <w:spacing w:after="0"/>
              <w:contextualSpacing/>
              <w:jc w:val="left"/>
              <w:rPr>
                <w:sz w:val="21"/>
                <w:szCs w:val="21"/>
              </w:rPr>
            </w:pPr>
            <w:r w:rsidRPr="00C1178A">
              <w:rPr>
                <w:sz w:val="21"/>
                <w:szCs w:val="21"/>
              </w:rPr>
              <w:t xml:space="preserve">Operational </w:t>
            </w:r>
          </w:p>
          <w:p w14:paraId="17B87CD9" w14:textId="77777777" w:rsidR="00A2647F" w:rsidRPr="00C1178A" w:rsidRDefault="00A2647F" w:rsidP="00E1687A">
            <w:pPr>
              <w:spacing w:after="0"/>
              <w:contextualSpacing/>
              <w:jc w:val="left"/>
              <w:rPr>
                <w:sz w:val="21"/>
                <w:szCs w:val="21"/>
              </w:rPr>
            </w:pPr>
            <w:r w:rsidRPr="00C1178A">
              <w:rPr>
                <w:sz w:val="21"/>
                <w:szCs w:val="21"/>
              </w:rPr>
              <w:t>Organizational</w:t>
            </w:r>
          </w:p>
          <w:p w14:paraId="1B9A40F0" w14:textId="77777777" w:rsidR="00A2647F" w:rsidRPr="00C1178A" w:rsidRDefault="00A2647F" w:rsidP="00E1687A">
            <w:pPr>
              <w:spacing w:after="0"/>
              <w:contextualSpacing/>
              <w:jc w:val="left"/>
              <w:rPr>
                <w:sz w:val="21"/>
                <w:szCs w:val="21"/>
              </w:rPr>
            </w:pPr>
          </w:p>
        </w:tc>
        <w:tc>
          <w:tcPr>
            <w:tcW w:w="2520" w:type="dxa"/>
          </w:tcPr>
          <w:p w14:paraId="07BA0232" w14:textId="77777777" w:rsidR="00A2647F" w:rsidRPr="00C1178A" w:rsidRDefault="00A2647F" w:rsidP="00E1687A">
            <w:pPr>
              <w:spacing w:after="0"/>
              <w:contextualSpacing/>
              <w:jc w:val="left"/>
              <w:rPr>
                <w:sz w:val="21"/>
                <w:szCs w:val="21"/>
              </w:rPr>
            </w:pPr>
            <w:r w:rsidRPr="00C1178A">
              <w:rPr>
                <w:sz w:val="21"/>
                <w:szCs w:val="21"/>
              </w:rPr>
              <w:t xml:space="preserve">Slow implementation of the planned activities due to limited capacities of national and local partners </w:t>
            </w:r>
          </w:p>
          <w:p w14:paraId="05F2E4D3" w14:textId="77777777" w:rsidR="00A2647F" w:rsidRPr="00C1178A" w:rsidRDefault="00A2647F" w:rsidP="00E1687A">
            <w:pPr>
              <w:spacing w:after="0"/>
              <w:contextualSpacing/>
              <w:jc w:val="left"/>
              <w:rPr>
                <w:sz w:val="21"/>
                <w:szCs w:val="21"/>
              </w:rPr>
            </w:pPr>
          </w:p>
          <w:p w14:paraId="52413005" w14:textId="77777777" w:rsidR="00A2647F" w:rsidRPr="00C1178A" w:rsidRDefault="00A2647F" w:rsidP="00E1687A">
            <w:pPr>
              <w:spacing w:after="0"/>
              <w:contextualSpacing/>
              <w:jc w:val="left"/>
              <w:rPr>
                <w:sz w:val="21"/>
                <w:szCs w:val="21"/>
              </w:rPr>
            </w:pPr>
          </w:p>
          <w:p w14:paraId="29DC0097" w14:textId="77777777" w:rsidR="00A2647F" w:rsidRPr="00C1178A" w:rsidRDefault="00A2647F" w:rsidP="00E1687A">
            <w:pPr>
              <w:spacing w:after="0"/>
              <w:contextualSpacing/>
              <w:jc w:val="left"/>
              <w:rPr>
                <w:sz w:val="21"/>
                <w:szCs w:val="21"/>
              </w:rPr>
            </w:pPr>
          </w:p>
          <w:p w14:paraId="780F7359" w14:textId="77777777" w:rsidR="00A2647F" w:rsidRPr="00C1178A" w:rsidRDefault="00A2647F" w:rsidP="00E1687A">
            <w:pPr>
              <w:spacing w:after="0"/>
              <w:contextualSpacing/>
              <w:jc w:val="left"/>
              <w:rPr>
                <w:sz w:val="21"/>
                <w:szCs w:val="21"/>
              </w:rPr>
            </w:pPr>
            <w:r w:rsidRPr="00C1178A">
              <w:rPr>
                <w:sz w:val="21"/>
                <w:szCs w:val="21"/>
              </w:rPr>
              <w:t>P = 4</w:t>
            </w:r>
          </w:p>
          <w:p w14:paraId="03C91D04" w14:textId="77777777" w:rsidR="00A2647F" w:rsidRPr="00C1178A" w:rsidRDefault="00A2647F" w:rsidP="00E1687A">
            <w:pPr>
              <w:spacing w:after="0"/>
              <w:contextualSpacing/>
              <w:jc w:val="left"/>
              <w:rPr>
                <w:sz w:val="21"/>
                <w:szCs w:val="21"/>
              </w:rPr>
            </w:pPr>
            <w:r w:rsidRPr="00C1178A">
              <w:rPr>
                <w:sz w:val="21"/>
                <w:szCs w:val="21"/>
              </w:rPr>
              <w:t xml:space="preserve">I </w:t>
            </w:r>
            <w:proofErr w:type="gramStart"/>
            <w:r w:rsidRPr="00C1178A">
              <w:rPr>
                <w:sz w:val="21"/>
                <w:szCs w:val="21"/>
              </w:rPr>
              <w:t>=  4</w:t>
            </w:r>
            <w:proofErr w:type="gramEnd"/>
          </w:p>
        </w:tc>
        <w:tc>
          <w:tcPr>
            <w:tcW w:w="3780" w:type="dxa"/>
          </w:tcPr>
          <w:p w14:paraId="556AC358"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Quick on-the-job training for target implementing partners to better implement/perform </w:t>
            </w:r>
          </w:p>
          <w:p w14:paraId="7BD4FD34"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Develop Standard Operating Procedures (SOPs) to work with each target partner (depending on the nature/type of partnerships)</w:t>
            </w:r>
          </w:p>
          <w:p w14:paraId="3502A5DC"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Develop a detailed operational plan (including procurement and recruitment plans to support the implementation of activities)</w:t>
            </w:r>
          </w:p>
        </w:tc>
        <w:tc>
          <w:tcPr>
            <w:tcW w:w="810" w:type="dxa"/>
          </w:tcPr>
          <w:p w14:paraId="41A1A70A" w14:textId="77777777" w:rsidR="00A2647F" w:rsidRPr="00C1178A" w:rsidRDefault="00A2647F" w:rsidP="00E1687A">
            <w:pPr>
              <w:spacing w:after="0"/>
              <w:contextualSpacing/>
              <w:jc w:val="left"/>
              <w:rPr>
                <w:sz w:val="21"/>
                <w:szCs w:val="21"/>
              </w:rPr>
            </w:pPr>
          </w:p>
        </w:tc>
        <w:tc>
          <w:tcPr>
            <w:tcW w:w="1260" w:type="dxa"/>
          </w:tcPr>
          <w:p w14:paraId="7191F45C" w14:textId="77777777" w:rsidR="00A2647F" w:rsidRPr="00C1178A" w:rsidRDefault="00A2647F" w:rsidP="00E1687A">
            <w:pPr>
              <w:spacing w:after="0"/>
              <w:contextualSpacing/>
              <w:jc w:val="left"/>
              <w:rPr>
                <w:sz w:val="21"/>
                <w:szCs w:val="21"/>
              </w:rPr>
            </w:pPr>
          </w:p>
        </w:tc>
        <w:tc>
          <w:tcPr>
            <w:tcW w:w="1080" w:type="dxa"/>
          </w:tcPr>
          <w:p w14:paraId="07586370" w14:textId="77777777" w:rsidR="00A2647F" w:rsidRPr="00C1178A" w:rsidRDefault="00A2647F" w:rsidP="00E1687A">
            <w:pPr>
              <w:spacing w:after="0"/>
              <w:contextualSpacing/>
              <w:jc w:val="left"/>
              <w:rPr>
                <w:sz w:val="21"/>
                <w:szCs w:val="21"/>
              </w:rPr>
            </w:pPr>
          </w:p>
        </w:tc>
        <w:tc>
          <w:tcPr>
            <w:tcW w:w="1080" w:type="dxa"/>
          </w:tcPr>
          <w:p w14:paraId="64EB7675" w14:textId="77777777" w:rsidR="00A2647F" w:rsidRPr="00C1178A" w:rsidRDefault="00A2647F" w:rsidP="00E1687A">
            <w:pPr>
              <w:spacing w:after="0"/>
              <w:contextualSpacing/>
              <w:jc w:val="left"/>
              <w:rPr>
                <w:sz w:val="21"/>
                <w:szCs w:val="21"/>
              </w:rPr>
            </w:pPr>
          </w:p>
        </w:tc>
      </w:tr>
      <w:tr w:rsidR="00A2647F" w:rsidRPr="00C1178A" w14:paraId="46AFB2FD" w14:textId="77777777" w:rsidTr="00E1687A">
        <w:trPr>
          <w:jc w:val="center"/>
        </w:trPr>
        <w:tc>
          <w:tcPr>
            <w:tcW w:w="372" w:type="dxa"/>
          </w:tcPr>
          <w:p w14:paraId="19282E0B" w14:textId="77777777" w:rsidR="00A2647F" w:rsidRPr="00C1178A" w:rsidRDefault="00A2647F" w:rsidP="00CA3EDA">
            <w:pPr>
              <w:rPr>
                <w:sz w:val="21"/>
                <w:szCs w:val="21"/>
              </w:rPr>
            </w:pPr>
            <w:r w:rsidRPr="00C1178A">
              <w:rPr>
                <w:sz w:val="21"/>
                <w:szCs w:val="21"/>
              </w:rPr>
              <w:t>4</w:t>
            </w:r>
          </w:p>
        </w:tc>
        <w:tc>
          <w:tcPr>
            <w:tcW w:w="1963" w:type="dxa"/>
          </w:tcPr>
          <w:p w14:paraId="357B1458" w14:textId="77777777" w:rsidR="00A2647F" w:rsidRPr="00C1178A" w:rsidRDefault="00A2647F" w:rsidP="00E1687A">
            <w:pPr>
              <w:spacing w:after="0"/>
              <w:contextualSpacing/>
              <w:jc w:val="left"/>
              <w:rPr>
                <w:sz w:val="21"/>
                <w:szCs w:val="21"/>
              </w:rPr>
            </w:pPr>
            <w:r w:rsidRPr="00C1178A">
              <w:rPr>
                <w:sz w:val="21"/>
                <w:szCs w:val="21"/>
              </w:rPr>
              <w:t>Depletion of local markets and long procurement processes and approvals</w:t>
            </w:r>
          </w:p>
        </w:tc>
        <w:tc>
          <w:tcPr>
            <w:tcW w:w="1333" w:type="dxa"/>
          </w:tcPr>
          <w:p w14:paraId="4DC83E39" w14:textId="77777777" w:rsidR="00A2647F" w:rsidRPr="00C1178A" w:rsidRDefault="00A2647F" w:rsidP="00E1687A">
            <w:pPr>
              <w:spacing w:after="0"/>
              <w:contextualSpacing/>
              <w:jc w:val="left"/>
              <w:rPr>
                <w:sz w:val="21"/>
                <w:szCs w:val="21"/>
              </w:rPr>
            </w:pPr>
          </w:p>
        </w:tc>
        <w:tc>
          <w:tcPr>
            <w:tcW w:w="1445" w:type="dxa"/>
          </w:tcPr>
          <w:p w14:paraId="1607EAC6" w14:textId="77777777" w:rsidR="00A2647F" w:rsidRPr="00C1178A" w:rsidRDefault="00A2647F" w:rsidP="00E1687A">
            <w:pPr>
              <w:spacing w:after="0"/>
              <w:contextualSpacing/>
              <w:jc w:val="left"/>
              <w:rPr>
                <w:sz w:val="21"/>
                <w:szCs w:val="21"/>
              </w:rPr>
            </w:pPr>
            <w:r w:rsidRPr="00C1178A">
              <w:rPr>
                <w:sz w:val="21"/>
                <w:szCs w:val="21"/>
              </w:rPr>
              <w:t xml:space="preserve">Operational </w:t>
            </w:r>
          </w:p>
          <w:p w14:paraId="48C66E25" w14:textId="77777777" w:rsidR="00A2647F" w:rsidRPr="00C1178A" w:rsidRDefault="00A2647F" w:rsidP="00E1687A">
            <w:pPr>
              <w:spacing w:after="0"/>
              <w:contextualSpacing/>
              <w:jc w:val="left"/>
              <w:rPr>
                <w:sz w:val="21"/>
                <w:szCs w:val="21"/>
              </w:rPr>
            </w:pPr>
          </w:p>
        </w:tc>
        <w:tc>
          <w:tcPr>
            <w:tcW w:w="2520" w:type="dxa"/>
          </w:tcPr>
          <w:p w14:paraId="7F7C4E77" w14:textId="77777777" w:rsidR="00A2647F" w:rsidRPr="00C1178A" w:rsidRDefault="00A2647F" w:rsidP="00E1687A">
            <w:pPr>
              <w:spacing w:after="0"/>
              <w:contextualSpacing/>
              <w:jc w:val="left"/>
              <w:rPr>
                <w:sz w:val="21"/>
                <w:szCs w:val="21"/>
              </w:rPr>
            </w:pPr>
            <w:r w:rsidRPr="00C1178A">
              <w:rPr>
                <w:sz w:val="21"/>
                <w:szCs w:val="21"/>
              </w:rPr>
              <w:t xml:space="preserve">Given the situation in Syria, prices and availability of good quality materials might be affected. International bids can be problematic given the sanctions imposed on the country. </w:t>
            </w:r>
          </w:p>
          <w:p w14:paraId="5EDB20F1" w14:textId="77777777" w:rsidR="00A2647F" w:rsidRPr="00C1178A" w:rsidRDefault="00A2647F" w:rsidP="00E1687A">
            <w:pPr>
              <w:spacing w:after="0"/>
              <w:contextualSpacing/>
              <w:jc w:val="left"/>
              <w:rPr>
                <w:sz w:val="21"/>
                <w:szCs w:val="21"/>
              </w:rPr>
            </w:pPr>
          </w:p>
          <w:p w14:paraId="178BA52E" w14:textId="77777777" w:rsidR="00A2647F" w:rsidRPr="00C1178A" w:rsidRDefault="00A2647F" w:rsidP="00E1687A">
            <w:pPr>
              <w:spacing w:after="0"/>
              <w:contextualSpacing/>
              <w:jc w:val="left"/>
              <w:rPr>
                <w:sz w:val="21"/>
                <w:szCs w:val="21"/>
              </w:rPr>
            </w:pPr>
            <w:r w:rsidRPr="00C1178A">
              <w:rPr>
                <w:sz w:val="21"/>
                <w:szCs w:val="21"/>
              </w:rPr>
              <w:t>P = 4</w:t>
            </w:r>
          </w:p>
          <w:p w14:paraId="634C9134" w14:textId="77777777" w:rsidR="00A2647F" w:rsidRPr="00C1178A" w:rsidRDefault="00A2647F" w:rsidP="00E1687A">
            <w:pPr>
              <w:spacing w:after="0"/>
              <w:contextualSpacing/>
              <w:jc w:val="left"/>
              <w:rPr>
                <w:sz w:val="21"/>
                <w:szCs w:val="21"/>
              </w:rPr>
            </w:pPr>
            <w:r w:rsidRPr="00C1178A">
              <w:rPr>
                <w:sz w:val="21"/>
                <w:szCs w:val="21"/>
              </w:rPr>
              <w:t xml:space="preserve">I </w:t>
            </w:r>
            <w:proofErr w:type="gramStart"/>
            <w:r w:rsidRPr="00C1178A">
              <w:rPr>
                <w:sz w:val="21"/>
                <w:szCs w:val="21"/>
              </w:rPr>
              <w:t>=  5</w:t>
            </w:r>
            <w:proofErr w:type="gramEnd"/>
          </w:p>
        </w:tc>
        <w:tc>
          <w:tcPr>
            <w:tcW w:w="3780" w:type="dxa"/>
          </w:tcPr>
          <w:p w14:paraId="0B6B5A46"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Application of fast-track procedures for procurement </w:t>
            </w:r>
          </w:p>
          <w:p w14:paraId="3072F5DD"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Inform the concerned government entities of any potential international procurement to facilitate import (taking into consideration the imposed sanctions) </w:t>
            </w:r>
          </w:p>
          <w:p w14:paraId="454EEF3C"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Inform RACP and ACP of potential cases based on a detailed procurement plan </w:t>
            </w:r>
          </w:p>
          <w:p w14:paraId="003CA35F"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Support the procurement team with an international expert.</w:t>
            </w:r>
          </w:p>
        </w:tc>
        <w:tc>
          <w:tcPr>
            <w:tcW w:w="810" w:type="dxa"/>
          </w:tcPr>
          <w:p w14:paraId="31542D6F" w14:textId="77777777" w:rsidR="00A2647F" w:rsidRPr="00C1178A" w:rsidRDefault="00A2647F" w:rsidP="00E1687A">
            <w:pPr>
              <w:spacing w:after="0"/>
              <w:contextualSpacing/>
              <w:jc w:val="left"/>
              <w:rPr>
                <w:sz w:val="21"/>
                <w:szCs w:val="21"/>
              </w:rPr>
            </w:pPr>
          </w:p>
        </w:tc>
        <w:tc>
          <w:tcPr>
            <w:tcW w:w="1260" w:type="dxa"/>
          </w:tcPr>
          <w:p w14:paraId="055FBE77" w14:textId="77777777" w:rsidR="00A2647F" w:rsidRPr="00C1178A" w:rsidRDefault="00A2647F" w:rsidP="00E1687A">
            <w:pPr>
              <w:spacing w:after="0"/>
              <w:contextualSpacing/>
              <w:jc w:val="left"/>
              <w:rPr>
                <w:sz w:val="21"/>
                <w:szCs w:val="21"/>
              </w:rPr>
            </w:pPr>
          </w:p>
        </w:tc>
        <w:tc>
          <w:tcPr>
            <w:tcW w:w="1080" w:type="dxa"/>
          </w:tcPr>
          <w:p w14:paraId="451A9380" w14:textId="77777777" w:rsidR="00A2647F" w:rsidRPr="00C1178A" w:rsidRDefault="00A2647F" w:rsidP="00E1687A">
            <w:pPr>
              <w:spacing w:after="0"/>
              <w:contextualSpacing/>
              <w:jc w:val="left"/>
              <w:rPr>
                <w:sz w:val="21"/>
                <w:szCs w:val="21"/>
              </w:rPr>
            </w:pPr>
          </w:p>
        </w:tc>
        <w:tc>
          <w:tcPr>
            <w:tcW w:w="1080" w:type="dxa"/>
          </w:tcPr>
          <w:p w14:paraId="27997F27" w14:textId="77777777" w:rsidR="00A2647F" w:rsidRPr="00C1178A" w:rsidRDefault="00A2647F" w:rsidP="00E1687A">
            <w:pPr>
              <w:spacing w:after="0"/>
              <w:contextualSpacing/>
              <w:jc w:val="left"/>
              <w:rPr>
                <w:sz w:val="21"/>
                <w:szCs w:val="21"/>
              </w:rPr>
            </w:pPr>
          </w:p>
        </w:tc>
      </w:tr>
      <w:tr w:rsidR="00A2647F" w:rsidRPr="00C1178A" w14:paraId="0403E7C8" w14:textId="77777777" w:rsidTr="00E1687A">
        <w:trPr>
          <w:trHeight w:val="2420"/>
          <w:jc w:val="center"/>
        </w:trPr>
        <w:tc>
          <w:tcPr>
            <w:tcW w:w="372" w:type="dxa"/>
          </w:tcPr>
          <w:p w14:paraId="5D727A1C" w14:textId="77777777" w:rsidR="00A2647F" w:rsidRPr="00C1178A" w:rsidRDefault="00A2647F" w:rsidP="00CA3EDA">
            <w:pPr>
              <w:rPr>
                <w:sz w:val="21"/>
                <w:szCs w:val="21"/>
              </w:rPr>
            </w:pPr>
            <w:r w:rsidRPr="00C1178A">
              <w:rPr>
                <w:sz w:val="21"/>
                <w:szCs w:val="21"/>
              </w:rPr>
              <w:t>5</w:t>
            </w:r>
          </w:p>
        </w:tc>
        <w:tc>
          <w:tcPr>
            <w:tcW w:w="1963" w:type="dxa"/>
          </w:tcPr>
          <w:p w14:paraId="0BC37B16" w14:textId="77777777" w:rsidR="00A2647F" w:rsidRPr="00C1178A" w:rsidRDefault="00A2647F" w:rsidP="00E1687A">
            <w:pPr>
              <w:spacing w:after="0"/>
              <w:contextualSpacing/>
              <w:jc w:val="left"/>
              <w:rPr>
                <w:sz w:val="21"/>
                <w:szCs w:val="21"/>
              </w:rPr>
            </w:pPr>
            <w:r w:rsidRPr="00C1178A">
              <w:rPr>
                <w:sz w:val="21"/>
                <w:szCs w:val="21"/>
              </w:rPr>
              <w:t>Delay in partnerships agreement with UN agencies and NGOs/CBOs</w:t>
            </w:r>
          </w:p>
        </w:tc>
        <w:tc>
          <w:tcPr>
            <w:tcW w:w="1333" w:type="dxa"/>
          </w:tcPr>
          <w:p w14:paraId="6555B895" w14:textId="77777777" w:rsidR="00A2647F" w:rsidRPr="00C1178A" w:rsidRDefault="00A2647F" w:rsidP="00E1687A">
            <w:pPr>
              <w:spacing w:after="0"/>
              <w:contextualSpacing/>
              <w:jc w:val="left"/>
              <w:rPr>
                <w:sz w:val="21"/>
                <w:szCs w:val="21"/>
              </w:rPr>
            </w:pPr>
          </w:p>
        </w:tc>
        <w:tc>
          <w:tcPr>
            <w:tcW w:w="1445" w:type="dxa"/>
          </w:tcPr>
          <w:p w14:paraId="249711CF" w14:textId="77777777" w:rsidR="00A2647F" w:rsidRPr="00C1178A" w:rsidRDefault="00A2647F" w:rsidP="00E1687A">
            <w:pPr>
              <w:spacing w:after="0"/>
              <w:contextualSpacing/>
              <w:jc w:val="left"/>
              <w:rPr>
                <w:sz w:val="21"/>
                <w:szCs w:val="21"/>
              </w:rPr>
            </w:pPr>
          </w:p>
        </w:tc>
        <w:tc>
          <w:tcPr>
            <w:tcW w:w="2520" w:type="dxa"/>
          </w:tcPr>
          <w:p w14:paraId="5292F855" w14:textId="77777777" w:rsidR="00A2647F" w:rsidRPr="00C1178A" w:rsidRDefault="00A2647F" w:rsidP="00E1687A">
            <w:pPr>
              <w:spacing w:after="0"/>
              <w:contextualSpacing/>
              <w:jc w:val="left"/>
              <w:rPr>
                <w:sz w:val="21"/>
                <w:szCs w:val="21"/>
              </w:rPr>
            </w:pPr>
            <w:r w:rsidRPr="00C1178A">
              <w:rPr>
                <w:sz w:val="21"/>
                <w:szCs w:val="21"/>
              </w:rPr>
              <w:t>Partnerships with NGOs/CBOs require long procedures with the government which will delay the implementation pace.</w:t>
            </w:r>
          </w:p>
          <w:p w14:paraId="6B4DAF51" w14:textId="77777777" w:rsidR="00A2647F" w:rsidRPr="00C1178A" w:rsidRDefault="00A2647F" w:rsidP="00E1687A">
            <w:pPr>
              <w:spacing w:after="0"/>
              <w:contextualSpacing/>
              <w:jc w:val="left"/>
              <w:rPr>
                <w:sz w:val="21"/>
                <w:szCs w:val="21"/>
              </w:rPr>
            </w:pPr>
            <w:r w:rsidRPr="00C1178A">
              <w:rPr>
                <w:sz w:val="21"/>
                <w:szCs w:val="21"/>
              </w:rPr>
              <w:t>P=4</w:t>
            </w:r>
          </w:p>
          <w:p w14:paraId="1E4B997C" w14:textId="77777777" w:rsidR="00A2647F" w:rsidRPr="00C1178A" w:rsidRDefault="00A2647F" w:rsidP="00E1687A">
            <w:pPr>
              <w:spacing w:after="0"/>
              <w:contextualSpacing/>
              <w:jc w:val="left"/>
              <w:rPr>
                <w:sz w:val="21"/>
                <w:szCs w:val="21"/>
              </w:rPr>
            </w:pPr>
            <w:r w:rsidRPr="00C1178A">
              <w:rPr>
                <w:sz w:val="21"/>
                <w:szCs w:val="21"/>
              </w:rPr>
              <w:t>I=5</w:t>
            </w:r>
          </w:p>
        </w:tc>
        <w:tc>
          <w:tcPr>
            <w:tcW w:w="3780" w:type="dxa"/>
          </w:tcPr>
          <w:p w14:paraId="554BE29E"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UNDP senior management and partners to advocate with </w:t>
            </w:r>
            <w:proofErr w:type="spellStart"/>
            <w:r w:rsidRPr="00C1178A">
              <w:rPr>
                <w:sz w:val="21"/>
                <w:szCs w:val="21"/>
              </w:rPr>
              <w:t>MoFA</w:t>
            </w:r>
            <w:proofErr w:type="spellEnd"/>
          </w:p>
          <w:p w14:paraId="5B41A68E"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Maintain UNDP current partnership agreements approved by </w:t>
            </w:r>
            <w:proofErr w:type="spellStart"/>
            <w:r w:rsidRPr="00C1178A">
              <w:rPr>
                <w:sz w:val="21"/>
                <w:szCs w:val="21"/>
              </w:rPr>
              <w:t>MoFA</w:t>
            </w:r>
            <w:proofErr w:type="spellEnd"/>
          </w:p>
          <w:p w14:paraId="009F89A7"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Launch clearance process well in advance of planned activities where possible.  </w:t>
            </w:r>
          </w:p>
        </w:tc>
        <w:tc>
          <w:tcPr>
            <w:tcW w:w="810" w:type="dxa"/>
          </w:tcPr>
          <w:p w14:paraId="03708D02" w14:textId="77777777" w:rsidR="00A2647F" w:rsidRPr="00C1178A" w:rsidRDefault="00A2647F" w:rsidP="00E1687A">
            <w:pPr>
              <w:spacing w:after="0"/>
              <w:contextualSpacing/>
              <w:jc w:val="left"/>
              <w:rPr>
                <w:sz w:val="21"/>
                <w:szCs w:val="21"/>
              </w:rPr>
            </w:pPr>
          </w:p>
        </w:tc>
        <w:tc>
          <w:tcPr>
            <w:tcW w:w="1260" w:type="dxa"/>
          </w:tcPr>
          <w:p w14:paraId="0FDE4831" w14:textId="77777777" w:rsidR="00A2647F" w:rsidRPr="00C1178A" w:rsidRDefault="00A2647F" w:rsidP="00E1687A">
            <w:pPr>
              <w:spacing w:after="0"/>
              <w:contextualSpacing/>
              <w:jc w:val="left"/>
              <w:rPr>
                <w:sz w:val="21"/>
                <w:szCs w:val="21"/>
              </w:rPr>
            </w:pPr>
          </w:p>
        </w:tc>
        <w:tc>
          <w:tcPr>
            <w:tcW w:w="1080" w:type="dxa"/>
          </w:tcPr>
          <w:p w14:paraId="5D844331" w14:textId="77777777" w:rsidR="00A2647F" w:rsidRPr="00C1178A" w:rsidRDefault="00A2647F" w:rsidP="00E1687A">
            <w:pPr>
              <w:spacing w:after="0"/>
              <w:contextualSpacing/>
              <w:rPr>
                <w:sz w:val="21"/>
                <w:szCs w:val="21"/>
              </w:rPr>
            </w:pPr>
          </w:p>
        </w:tc>
        <w:tc>
          <w:tcPr>
            <w:tcW w:w="1080" w:type="dxa"/>
          </w:tcPr>
          <w:p w14:paraId="3612A2FF" w14:textId="77777777" w:rsidR="00A2647F" w:rsidRPr="00C1178A" w:rsidRDefault="00A2647F" w:rsidP="00E1687A">
            <w:pPr>
              <w:spacing w:after="0"/>
              <w:contextualSpacing/>
              <w:rPr>
                <w:sz w:val="21"/>
                <w:szCs w:val="21"/>
              </w:rPr>
            </w:pPr>
          </w:p>
        </w:tc>
      </w:tr>
      <w:tr w:rsidR="00A2647F" w:rsidRPr="00C1178A" w14:paraId="73CE27EB" w14:textId="77777777" w:rsidTr="00E1687A">
        <w:trPr>
          <w:jc w:val="center"/>
        </w:trPr>
        <w:tc>
          <w:tcPr>
            <w:tcW w:w="372" w:type="dxa"/>
            <w:tcBorders>
              <w:top w:val="single" w:sz="4" w:space="0" w:color="auto"/>
              <w:left w:val="single" w:sz="4" w:space="0" w:color="auto"/>
              <w:bottom w:val="single" w:sz="4" w:space="0" w:color="auto"/>
              <w:right w:val="single" w:sz="4" w:space="0" w:color="auto"/>
            </w:tcBorders>
          </w:tcPr>
          <w:p w14:paraId="24DFA0A6" w14:textId="77777777" w:rsidR="00A2647F" w:rsidRPr="00C1178A" w:rsidRDefault="00A2647F" w:rsidP="00CA3EDA">
            <w:pPr>
              <w:rPr>
                <w:sz w:val="21"/>
                <w:szCs w:val="21"/>
              </w:rPr>
            </w:pPr>
            <w:r w:rsidRPr="00C1178A">
              <w:rPr>
                <w:sz w:val="21"/>
                <w:szCs w:val="21"/>
              </w:rPr>
              <w:t>6</w:t>
            </w:r>
          </w:p>
        </w:tc>
        <w:tc>
          <w:tcPr>
            <w:tcW w:w="1963" w:type="dxa"/>
            <w:tcBorders>
              <w:top w:val="single" w:sz="4" w:space="0" w:color="auto"/>
              <w:left w:val="single" w:sz="4" w:space="0" w:color="auto"/>
              <w:bottom w:val="single" w:sz="4" w:space="0" w:color="auto"/>
              <w:right w:val="single" w:sz="4" w:space="0" w:color="auto"/>
            </w:tcBorders>
          </w:tcPr>
          <w:p w14:paraId="3222D49A" w14:textId="77777777" w:rsidR="00A2647F" w:rsidRPr="00C1178A" w:rsidRDefault="00A2647F" w:rsidP="00E1687A">
            <w:pPr>
              <w:spacing w:after="0"/>
              <w:contextualSpacing/>
              <w:jc w:val="left"/>
              <w:rPr>
                <w:sz w:val="21"/>
                <w:szCs w:val="21"/>
              </w:rPr>
            </w:pPr>
            <w:r w:rsidRPr="00C1178A">
              <w:rPr>
                <w:sz w:val="21"/>
                <w:szCs w:val="21"/>
              </w:rPr>
              <w:t xml:space="preserve">Equal access to all affected populations  </w:t>
            </w:r>
          </w:p>
        </w:tc>
        <w:tc>
          <w:tcPr>
            <w:tcW w:w="1333" w:type="dxa"/>
            <w:tcBorders>
              <w:top w:val="single" w:sz="4" w:space="0" w:color="auto"/>
              <w:left w:val="single" w:sz="4" w:space="0" w:color="auto"/>
              <w:bottom w:val="single" w:sz="4" w:space="0" w:color="auto"/>
              <w:right w:val="single" w:sz="4" w:space="0" w:color="auto"/>
            </w:tcBorders>
          </w:tcPr>
          <w:p w14:paraId="7D42D8AE" w14:textId="77777777" w:rsidR="00A2647F" w:rsidRPr="00C1178A" w:rsidRDefault="00A2647F" w:rsidP="00E1687A">
            <w:pPr>
              <w:spacing w:after="0"/>
              <w:contextualSpacing/>
              <w:jc w:val="left"/>
              <w:rPr>
                <w:sz w:val="21"/>
                <w:szCs w:val="21"/>
              </w:rPr>
            </w:pPr>
          </w:p>
        </w:tc>
        <w:tc>
          <w:tcPr>
            <w:tcW w:w="1445" w:type="dxa"/>
            <w:tcBorders>
              <w:top w:val="single" w:sz="4" w:space="0" w:color="auto"/>
              <w:left w:val="single" w:sz="4" w:space="0" w:color="auto"/>
              <w:bottom w:val="single" w:sz="4" w:space="0" w:color="auto"/>
              <w:right w:val="single" w:sz="4" w:space="0" w:color="auto"/>
            </w:tcBorders>
          </w:tcPr>
          <w:p w14:paraId="087F8905" w14:textId="77777777" w:rsidR="00A2647F" w:rsidRPr="00C1178A" w:rsidRDefault="00A2647F" w:rsidP="00E1687A">
            <w:pPr>
              <w:spacing w:after="0"/>
              <w:contextualSpacing/>
              <w:jc w:val="left"/>
              <w:rPr>
                <w:sz w:val="21"/>
                <w:szCs w:val="21"/>
              </w:rPr>
            </w:pPr>
            <w:r w:rsidRPr="00C1178A">
              <w:rPr>
                <w:sz w:val="21"/>
                <w:szCs w:val="21"/>
              </w:rPr>
              <w:t>Political</w:t>
            </w:r>
          </w:p>
          <w:p w14:paraId="1FB83765" w14:textId="77777777" w:rsidR="00A2647F" w:rsidRPr="00C1178A" w:rsidRDefault="00A2647F" w:rsidP="00E1687A">
            <w:pPr>
              <w:spacing w:after="0"/>
              <w:contextualSpacing/>
              <w:jc w:val="left"/>
              <w:rPr>
                <w:sz w:val="21"/>
                <w:szCs w:val="21"/>
              </w:rPr>
            </w:pPr>
            <w:r w:rsidRPr="00C1178A">
              <w:rPr>
                <w:sz w:val="21"/>
                <w:szCs w:val="21"/>
              </w:rPr>
              <w:t xml:space="preserve">Strategic </w:t>
            </w:r>
          </w:p>
          <w:p w14:paraId="7931E877" w14:textId="77777777" w:rsidR="00A2647F" w:rsidRPr="00C1178A" w:rsidRDefault="00A2647F" w:rsidP="00E1687A">
            <w:pPr>
              <w:spacing w:after="0"/>
              <w:contextualSpacing/>
              <w:jc w:val="left"/>
              <w:rPr>
                <w:sz w:val="21"/>
                <w:szCs w:val="21"/>
              </w:rPr>
            </w:pPr>
          </w:p>
        </w:tc>
        <w:tc>
          <w:tcPr>
            <w:tcW w:w="2520" w:type="dxa"/>
            <w:tcBorders>
              <w:top w:val="single" w:sz="4" w:space="0" w:color="auto"/>
              <w:left w:val="single" w:sz="4" w:space="0" w:color="auto"/>
              <w:bottom w:val="single" w:sz="4" w:space="0" w:color="auto"/>
              <w:right w:val="single" w:sz="4" w:space="0" w:color="auto"/>
            </w:tcBorders>
          </w:tcPr>
          <w:p w14:paraId="0AB02814" w14:textId="77777777" w:rsidR="00A2647F" w:rsidRPr="00C1178A" w:rsidRDefault="00A2647F" w:rsidP="00E1687A">
            <w:pPr>
              <w:spacing w:after="0"/>
              <w:contextualSpacing/>
              <w:jc w:val="left"/>
              <w:rPr>
                <w:sz w:val="21"/>
                <w:szCs w:val="21"/>
              </w:rPr>
            </w:pPr>
            <w:r w:rsidRPr="00C1178A">
              <w:rPr>
                <w:sz w:val="21"/>
                <w:szCs w:val="21"/>
              </w:rPr>
              <w:t xml:space="preserve">Negatively affect the fair and equal targeting of all affected populations </w:t>
            </w:r>
          </w:p>
          <w:p w14:paraId="22FE2AB5" w14:textId="77777777" w:rsidR="00A2647F" w:rsidRPr="00C1178A" w:rsidRDefault="00A2647F" w:rsidP="00E1687A">
            <w:pPr>
              <w:spacing w:after="0"/>
              <w:contextualSpacing/>
              <w:jc w:val="left"/>
              <w:rPr>
                <w:sz w:val="21"/>
                <w:szCs w:val="21"/>
              </w:rPr>
            </w:pPr>
          </w:p>
          <w:p w14:paraId="0BB93860" w14:textId="77777777" w:rsidR="00A2647F" w:rsidRPr="00C1178A" w:rsidRDefault="00A2647F" w:rsidP="00E1687A">
            <w:pPr>
              <w:spacing w:after="0"/>
              <w:contextualSpacing/>
              <w:jc w:val="left"/>
              <w:rPr>
                <w:sz w:val="21"/>
                <w:szCs w:val="21"/>
              </w:rPr>
            </w:pPr>
          </w:p>
          <w:p w14:paraId="5BB46D73" w14:textId="77777777" w:rsidR="00A2647F" w:rsidRPr="00C1178A" w:rsidRDefault="00A2647F" w:rsidP="00E1687A">
            <w:pPr>
              <w:spacing w:after="0"/>
              <w:contextualSpacing/>
              <w:jc w:val="left"/>
              <w:rPr>
                <w:sz w:val="21"/>
                <w:szCs w:val="21"/>
              </w:rPr>
            </w:pPr>
            <w:r w:rsidRPr="00C1178A">
              <w:rPr>
                <w:sz w:val="21"/>
                <w:szCs w:val="21"/>
              </w:rPr>
              <w:t>P = 4</w:t>
            </w:r>
          </w:p>
          <w:p w14:paraId="33D7C5EC" w14:textId="77777777" w:rsidR="00A2647F" w:rsidRPr="00C1178A" w:rsidRDefault="00A2647F" w:rsidP="00E1687A">
            <w:pPr>
              <w:spacing w:after="0"/>
              <w:contextualSpacing/>
              <w:jc w:val="left"/>
              <w:rPr>
                <w:sz w:val="21"/>
                <w:szCs w:val="21"/>
              </w:rPr>
            </w:pPr>
            <w:r w:rsidRPr="00C1178A">
              <w:rPr>
                <w:sz w:val="21"/>
                <w:szCs w:val="21"/>
              </w:rPr>
              <w:t xml:space="preserve">I </w:t>
            </w:r>
            <w:proofErr w:type="gramStart"/>
            <w:r w:rsidRPr="00C1178A">
              <w:rPr>
                <w:sz w:val="21"/>
                <w:szCs w:val="21"/>
              </w:rPr>
              <w:t>=  4</w:t>
            </w:r>
            <w:proofErr w:type="gramEnd"/>
          </w:p>
        </w:tc>
        <w:tc>
          <w:tcPr>
            <w:tcW w:w="3780" w:type="dxa"/>
            <w:tcBorders>
              <w:top w:val="single" w:sz="4" w:space="0" w:color="auto"/>
              <w:left w:val="single" w:sz="4" w:space="0" w:color="auto"/>
              <w:bottom w:val="single" w:sz="4" w:space="0" w:color="auto"/>
              <w:right w:val="single" w:sz="4" w:space="0" w:color="auto"/>
            </w:tcBorders>
          </w:tcPr>
          <w:p w14:paraId="77D0ACD9"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Diversification of national and local partners and target beneficiaries </w:t>
            </w:r>
          </w:p>
          <w:p w14:paraId="1B83F0ED"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Targeting mechanisms well developed and promoting for local level engagement of all concerned stakeholders </w:t>
            </w:r>
          </w:p>
          <w:p w14:paraId="2FBE83BF"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Continuous consultation with concerned national and local concerned stakeholders </w:t>
            </w:r>
          </w:p>
        </w:tc>
        <w:tc>
          <w:tcPr>
            <w:tcW w:w="810" w:type="dxa"/>
            <w:tcBorders>
              <w:top w:val="single" w:sz="4" w:space="0" w:color="auto"/>
              <w:left w:val="single" w:sz="4" w:space="0" w:color="auto"/>
              <w:bottom w:val="single" w:sz="4" w:space="0" w:color="auto"/>
              <w:right w:val="single" w:sz="4" w:space="0" w:color="auto"/>
            </w:tcBorders>
          </w:tcPr>
          <w:p w14:paraId="3AD11373" w14:textId="77777777" w:rsidR="00A2647F" w:rsidRPr="00C1178A" w:rsidRDefault="00A2647F" w:rsidP="00E1687A">
            <w:pPr>
              <w:spacing w:after="0"/>
              <w:contextualSpacing/>
              <w:jc w:val="left"/>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1E3ED2F" w14:textId="77777777" w:rsidR="00A2647F" w:rsidRPr="00C1178A" w:rsidRDefault="00A2647F" w:rsidP="00E1687A">
            <w:pPr>
              <w:spacing w:after="0"/>
              <w:contextualSpacing/>
              <w:jc w:val="left"/>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200EE5B7" w14:textId="77777777" w:rsidR="00A2647F" w:rsidRPr="00C1178A" w:rsidRDefault="00A2647F" w:rsidP="00E1687A">
            <w:pPr>
              <w:spacing w:after="0"/>
              <w:contextualSpacing/>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768F5574" w14:textId="77777777" w:rsidR="00A2647F" w:rsidRPr="00C1178A" w:rsidRDefault="00A2647F" w:rsidP="00E1687A">
            <w:pPr>
              <w:spacing w:after="0"/>
              <w:contextualSpacing/>
              <w:rPr>
                <w:sz w:val="21"/>
                <w:szCs w:val="21"/>
              </w:rPr>
            </w:pPr>
          </w:p>
        </w:tc>
      </w:tr>
      <w:tr w:rsidR="00A2647F" w:rsidRPr="00C1178A" w14:paraId="271E2880" w14:textId="77777777" w:rsidTr="00E1687A">
        <w:trPr>
          <w:jc w:val="center"/>
        </w:trPr>
        <w:tc>
          <w:tcPr>
            <w:tcW w:w="372" w:type="dxa"/>
            <w:tcBorders>
              <w:top w:val="single" w:sz="4" w:space="0" w:color="auto"/>
              <w:left w:val="single" w:sz="4" w:space="0" w:color="auto"/>
              <w:bottom w:val="single" w:sz="4" w:space="0" w:color="auto"/>
              <w:right w:val="single" w:sz="4" w:space="0" w:color="auto"/>
            </w:tcBorders>
          </w:tcPr>
          <w:p w14:paraId="46DE480C" w14:textId="77777777" w:rsidR="00A2647F" w:rsidRPr="00C1178A" w:rsidRDefault="00A2647F" w:rsidP="00CA3EDA">
            <w:pPr>
              <w:rPr>
                <w:sz w:val="21"/>
                <w:szCs w:val="21"/>
              </w:rPr>
            </w:pPr>
            <w:r w:rsidRPr="00C1178A">
              <w:rPr>
                <w:sz w:val="21"/>
                <w:szCs w:val="21"/>
              </w:rPr>
              <w:t>7</w:t>
            </w:r>
          </w:p>
        </w:tc>
        <w:tc>
          <w:tcPr>
            <w:tcW w:w="1963" w:type="dxa"/>
            <w:tcBorders>
              <w:top w:val="single" w:sz="4" w:space="0" w:color="auto"/>
              <w:left w:val="single" w:sz="4" w:space="0" w:color="auto"/>
              <w:bottom w:val="single" w:sz="4" w:space="0" w:color="auto"/>
              <w:right w:val="single" w:sz="4" w:space="0" w:color="auto"/>
            </w:tcBorders>
          </w:tcPr>
          <w:p w14:paraId="587EE0EE" w14:textId="77777777" w:rsidR="00A2647F" w:rsidRPr="00C1178A" w:rsidRDefault="00A2647F" w:rsidP="00E1687A">
            <w:pPr>
              <w:spacing w:after="0"/>
              <w:contextualSpacing/>
              <w:jc w:val="left"/>
              <w:rPr>
                <w:sz w:val="21"/>
                <w:szCs w:val="21"/>
              </w:rPr>
            </w:pPr>
            <w:r w:rsidRPr="00C1178A">
              <w:rPr>
                <w:sz w:val="21"/>
                <w:szCs w:val="21"/>
              </w:rPr>
              <w:t>Recruitment of highly qualified staff</w:t>
            </w:r>
          </w:p>
          <w:p w14:paraId="1687EBDF" w14:textId="77777777" w:rsidR="00A2647F" w:rsidRPr="00C1178A" w:rsidRDefault="00A2647F" w:rsidP="00E1687A">
            <w:pPr>
              <w:spacing w:after="0"/>
              <w:contextualSpacing/>
              <w:jc w:val="left"/>
              <w:rPr>
                <w:sz w:val="21"/>
                <w:szCs w:val="21"/>
              </w:rPr>
            </w:pPr>
            <w:r w:rsidRPr="00C1178A">
              <w:rPr>
                <w:sz w:val="21"/>
                <w:szCs w:val="21"/>
              </w:rPr>
              <w:t>National (brain drain/ migration)</w:t>
            </w:r>
          </w:p>
          <w:p w14:paraId="77708294" w14:textId="77777777" w:rsidR="00A2647F" w:rsidRPr="00C1178A" w:rsidRDefault="00A2647F" w:rsidP="00E1687A">
            <w:pPr>
              <w:spacing w:after="0"/>
              <w:contextualSpacing/>
              <w:jc w:val="left"/>
              <w:rPr>
                <w:sz w:val="21"/>
                <w:szCs w:val="21"/>
              </w:rPr>
            </w:pPr>
            <w:r w:rsidRPr="00C1178A">
              <w:rPr>
                <w:sz w:val="21"/>
                <w:szCs w:val="21"/>
              </w:rPr>
              <w:t>International (security)</w:t>
            </w:r>
          </w:p>
        </w:tc>
        <w:tc>
          <w:tcPr>
            <w:tcW w:w="1333" w:type="dxa"/>
            <w:tcBorders>
              <w:top w:val="single" w:sz="4" w:space="0" w:color="auto"/>
              <w:left w:val="single" w:sz="4" w:space="0" w:color="auto"/>
              <w:bottom w:val="single" w:sz="4" w:space="0" w:color="auto"/>
              <w:right w:val="single" w:sz="4" w:space="0" w:color="auto"/>
            </w:tcBorders>
          </w:tcPr>
          <w:p w14:paraId="324E6D4A" w14:textId="77777777" w:rsidR="00A2647F" w:rsidRPr="00C1178A" w:rsidRDefault="00A2647F" w:rsidP="00E1687A">
            <w:pPr>
              <w:spacing w:after="0"/>
              <w:contextualSpacing/>
              <w:jc w:val="left"/>
              <w:rPr>
                <w:sz w:val="21"/>
                <w:szCs w:val="21"/>
              </w:rPr>
            </w:pPr>
          </w:p>
        </w:tc>
        <w:tc>
          <w:tcPr>
            <w:tcW w:w="1445" w:type="dxa"/>
            <w:tcBorders>
              <w:top w:val="single" w:sz="4" w:space="0" w:color="auto"/>
              <w:left w:val="single" w:sz="4" w:space="0" w:color="auto"/>
              <w:bottom w:val="single" w:sz="4" w:space="0" w:color="auto"/>
              <w:right w:val="single" w:sz="4" w:space="0" w:color="auto"/>
            </w:tcBorders>
          </w:tcPr>
          <w:p w14:paraId="05C37DBD" w14:textId="77777777" w:rsidR="00A2647F" w:rsidRPr="00C1178A" w:rsidRDefault="00A2647F" w:rsidP="00E1687A">
            <w:pPr>
              <w:spacing w:after="0"/>
              <w:contextualSpacing/>
              <w:jc w:val="left"/>
              <w:rPr>
                <w:sz w:val="21"/>
                <w:szCs w:val="21"/>
              </w:rPr>
            </w:pPr>
            <w:r w:rsidRPr="00C1178A">
              <w:rPr>
                <w:sz w:val="21"/>
                <w:szCs w:val="21"/>
              </w:rPr>
              <w:t xml:space="preserve">Operational </w:t>
            </w:r>
          </w:p>
          <w:p w14:paraId="37BB6492" w14:textId="77777777" w:rsidR="00A2647F" w:rsidRPr="00C1178A" w:rsidRDefault="00A2647F" w:rsidP="00E1687A">
            <w:pPr>
              <w:spacing w:after="0"/>
              <w:contextualSpacing/>
              <w:jc w:val="left"/>
              <w:rPr>
                <w:sz w:val="21"/>
                <w:szCs w:val="21"/>
              </w:rPr>
            </w:pPr>
            <w:r w:rsidRPr="00C1178A">
              <w:rPr>
                <w:sz w:val="21"/>
                <w:szCs w:val="21"/>
              </w:rPr>
              <w:t xml:space="preserve">Strategic </w:t>
            </w:r>
          </w:p>
          <w:p w14:paraId="2B0E15A0" w14:textId="77777777" w:rsidR="00A2647F" w:rsidRPr="00C1178A" w:rsidRDefault="00A2647F" w:rsidP="00E1687A">
            <w:pPr>
              <w:spacing w:after="0"/>
              <w:contextualSpacing/>
              <w:jc w:val="left"/>
              <w:rPr>
                <w:sz w:val="21"/>
                <w:szCs w:val="21"/>
              </w:rPr>
            </w:pPr>
          </w:p>
        </w:tc>
        <w:tc>
          <w:tcPr>
            <w:tcW w:w="2520" w:type="dxa"/>
            <w:tcBorders>
              <w:top w:val="single" w:sz="4" w:space="0" w:color="auto"/>
              <w:left w:val="single" w:sz="4" w:space="0" w:color="auto"/>
              <w:bottom w:val="single" w:sz="4" w:space="0" w:color="auto"/>
              <w:right w:val="single" w:sz="4" w:space="0" w:color="auto"/>
            </w:tcBorders>
          </w:tcPr>
          <w:p w14:paraId="566053C5" w14:textId="77777777" w:rsidR="00A2647F" w:rsidRPr="00C1178A" w:rsidRDefault="00A2647F" w:rsidP="00E1687A">
            <w:pPr>
              <w:spacing w:after="0"/>
              <w:contextualSpacing/>
              <w:jc w:val="left"/>
              <w:rPr>
                <w:sz w:val="21"/>
                <w:szCs w:val="21"/>
              </w:rPr>
            </w:pPr>
            <w:r w:rsidRPr="00C1178A">
              <w:rPr>
                <w:sz w:val="21"/>
                <w:szCs w:val="21"/>
              </w:rPr>
              <w:t xml:space="preserve">This will affect the delivery of results. </w:t>
            </w:r>
          </w:p>
          <w:p w14:paraId="487A92B2" w14:textId="77777777" w:rsidR="00A2647F" w:rsidRPr="00C1178A" w:rsidRDefault="00A2647F" w:rsidP="00E1687A">
            <w:pPr>
              <w:spacing w:after="0"/>
              <w:contextualSpacing/>
              <w:jc w:val="left"/>
              <w:rPr>
                <w:sz w:val="21"/>
                <w:szCs w:val="21"/>
              </w:rPr>
            </w:pPr>
          </w:p>
          <w:p w14:paraId="215A803F" w14:textId="77777777" w:rsidR="00A2647F" w:rsidRPr="00C1178A" w:rsidRDefault="00A2647F" w:rsidP="00E1687A">
            <w:pPr>
              <w:spacing w:after="0"/>
              <w:contextualSpacing/>
              <w:jc w:val="left"/>
              <w:rPr>
                <w:sz w:val="21"/>
                <w:szCs w:val="21"/>
              </w:rPr>
            </w:pPr>
            <w:r w:rsidRPr="00C1178A">
              <w:rPr>
                <w:sz w:val="21"/>
                <w:szCs w:val="21"/>
              </w:rPr>
              <w:t>P = 3</w:t>
            </w:r>
          </w:p>
          <w:p w14:paraId="27F6B29A" w14:textId="77777777" w:rsidR="00A2647F" w:rsidRPr="00C1178A" w:rsidRDefault="00A2647F" w:rsidP="00E1687A">
            <w:pPr>
              <w:spacing w:after="0"/>
              <w:contextualSpacing/>
              <w:jc w:val="left"/>
              <w:rPr>
                <w:sz w:val="21"/>
                <w:szCs w:val="21"/>
              </w:rPr>
            </w:pPr>
            <w:r w:rsidRPr="00C1178A">
              <w:rPr>
                <w:sz w:val="21"/>
                <w:szCs w:val="21"/>
              </w:rPr>
              <w:t>I = 4</w:t>
            </w:r>
          </w:p>
        </w:tc>
        <w:tc>
          <w:tcPr>
            <w:tcW w:w="3780" w:type="dxa"/>
            <w:tcBorders>
              <w:top w:val="single" w:sz="4" w:space="0" w:color="auto"/>
              <w:left w:val="single" w:sz="4" w:space="0" w:color="auto"/>
              <w:bottom w:val="single" w:sz="4" w:space="0" w:color="auto"/>
              <w:right w:val="single" w:sz="4" w:space="0" w:color="auto"/>
            </w:tcBorders>
          </w:tcPr>
          <w:p w14:paraId="3E2E7CE3"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Application of fast-track procedures.</w:t>
            </w:r>
          </w:p>
          <w:p w14:paraId="1879DA1F"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 xml:space="preserve">Pre-identifying and encouraging potentially suitable candidates to apply for vacancies. </w:t>
            </w:r>
          </w:p>
          <w:p w14:paraId="15B19FF2"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Look into project pools of consultants who are available and interested.</w:t>
            </w:r>
          </w:p>
        </w:tc>
        <w:tc>
          <w:tcPr>
            <w:tcW w:w="810" w:type="dxa"/>
            <w:tcBorders>
              <w:top w:val="single" w:sz="4" w:space="0" w:color="auto"/>
              <w:left w:val="single" w:sz="4" w:space="0" w:color="auto"/>
              <w:bottom w:val="single" w:sz="4" w:space="0" w:color="auto"/>
              <w:right w:val="single" w:sz="4" w:space="0" w:color="auto"/>
            </w:tcBorders>
          </w:tcPr>
          <w:p w14:paraId="5A51C1BB" w14:textId="77777777" w:rsidR="00A2647F" w:rsidRPr="00C1178A" w:rsidRDefault="00A2647F" w:rsidP="00E1687A">
            <w:pPr>
              <w:spacing w:after="0"/>
              <w:contextualSpacing/>
              <w:jc w:val="left"/>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D821354" w14:textId="77777777" w:rsidR="00A2647F" w:rsidRPr="00C1178A" w:rsidRDefault="00A2647F" w:rsidP="00E1687A">
            <w:pPr>
              <w:spacing w:after="0"/>
              <w:contextualSpacing/>
              <w:jc w:val="left"/>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522C42AC" w14:textId="77777777" w:rsidR="00A2647F" w:rsidRPr="00C1178A" w:rsidRDefault="00A2647F" w:rsidP="00E1687A">
            <w:pPr>
              <w:spacing w:after="0"/>
              <w:contextualSpacing/>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0706B36E" w14:textId="77777777" w:rsidR="00A2647F" w:rsidRPr="00C1178A" w:rsidRDefault="00A2647F" w:rsidP="00E1687A">
            <w:pPr>
              <w:spacing w:after="0"/>
              <w:contextualSpacing/>
              <w:rPr>
                <w:sz w:val="21"/>
                <w:szCs w:val="21"/>
              </w:rPr>
            </w:pPr>
          </w:p>
        </w:tc>
      </w:tr>
      <w:tr w:rsidR="00A2647F" w:rsidRPr="00E1687A" w14:paraId="6910FC3A" w14:textId="77777777" w:rsidTr="00E1687A">
        <w:trPr>
          <w:trHeight w:val="1115"/>
          <w:jc w:val="center"/>
        </w:trPr>
        <w:tc>
          <w:tcPr>
            <w:tcW w:w="372" w:type="dxa"/>
            <w:tcBorders>
              <w:top w:val="single" w:sz="4" w:space="0" w:color="auto"/>
              <w:left w:val="single" w:sz="4" w:space="0" w:color="auto"/>
              <w:bottom w:val="single" w:sz="4" w:space="0" w:color="auto"/>
              <w:right w:val="single" w:sz="4" w:space="0" w:color="auto"/>
            </w:tcBorders>
          </w:tcPr>
          <w:p w14:paraId="4B04906A" w14:textId="77777777" w:rsidR="00A2647F" w:rsidRPr="00C1178A" w:rsidRDefault="00A2647F" w:rsidP="00CA3EDA">
            <w:pPr>
              <w:rPr>
                <w:sz w:val="21"/>
                <w:szCs w:val="21"/>
              </w:rPr>
            </w:pPr>
            <w:r w:rsidRPr="00C1178A">
              <w:rPr>
                <w:sz w:val="21"/>
                <w:szCs w:val="21"/>
              </w:rPr>
              <w:t>8</w:t>
            </w:r>
          </w:p>
        </w:tc>
        <w:tc>
          <w:tcPr>
            <w:tcW w:w="1963" w:type="dxa"/>
            <w:tcBorders>
              <w:top w:val="single" w:sz="4" w:space="0" w:color="auto"/>
              <w:left w:val="single" w:sz="4" w:space="0" w:color="auto"/>
              <w:bottom w:val="single" w:sz="4" w:space="0" w:color="auto"/>
              <w:right w:val="single" w:sz="4" w:space="0" w:color="auto"/>
            </w:tcBorders>
          </w:tcPr>
          <w:p w14:paraId="09250B27" w14:textId="77777777" w:rsidR="00A2647F" w:rsidRPr="00C1178A" w:rsidRDefault="00A2647F" w:rsidP="00E1687A">
            <w:pPr>
              <w:spacing w:after="0"/>
              <w:contextualSpacing/>
              <w:jc w:val="left"/>
              <w:rPr>
                <w:sz w:val="21"/>
                <w:szCs w:val="21"/>
              </w:rPr>
            </w:pPr>
            <w:r w:rsidRPr="00C1178A">
              <w:rPr>
                <w:sz w:val="21"/>
                <w:szCs w:val="21"/>
              </w:rPr>
              <w:t xml:space="preserve">Fluctuation of exchange rates </w:t>
            </w:r>
          </w:p>
        </w:tc>
        <w:tc>
          <w:tcPr>
            <w:tcW w:w="1333" w:type="dxa"/>
            <w:tcBorders>
              <w:top w:val="single" w:sz="4" w:space="0" w:color="auto"/>
              <w:left w:val="single" w:sz="4" w:space="0" w:color="auto"/>
              <w:bottom w:val="single" w:sz="4" w:space="0" w:color="auto"/>
              <w:right w:val="single" w:sz="4" w:space="0" w:color="auto"/>
            </w:tcBorders>
          </w:tcPr>
          <w:p w14:paraId="6D298612" w14:textId="77777777" w:rsidR="00A2647F" w:rsidRPr="00C1178A" w:rsidRDefault="00A2647F" w:rsidP="00E1687A">
            <w:pPr>
              <w:spacing w:after="0"/>
              <w:contextualSpacing/>
              <w:jc w:val="left"/>
              <w:rPr>
                <w:sz w:val="21"/>
                <w:szCs w:val="21"/>
              </w:rPr>
            </w:pPr>
          </w:p>
        </w:tc>
        <w:tc>
          <w:tcPr>
            <w:tcW w:w="1445" w:type="dxa"/>
            <w:tcBorders>
              <w:top w:val="single" w:sz="4" w:space="0" w:color="auto"/>
              <w:left w:val="single" w:sz="4" w:space="0" w:color="auto"/>
              <w:bottom w:val="single" w:sz="4" w:space="0" w:color="auto"/>
              <w:right w:val="single" w:sz="4" w:space="0" w:color="auto"/>
            </w:tcBorders>
          </w:tcPr>
          <w:p w14:paraId="6D095580" w14:textId="77777777" w:rsidR="00A2647F" w:rsidRPr="00C1178A" w:rsidRDefault="00A2647F" w:rsidP="00E1687A">
            <w:pPr>
              <w:spacing w:after="0"/>
              <w:contextualSpacing/>
              <w:jc w:val="left"/>
              <w:rPr>
                <w:sz w:val="21"/>
                <w:szCs w:val="21"/>
              </w:rPr>
            </w:pPr>
            <w:r w:rsidRPr="00C1178A">
              <w:rPr>
                <w:sz w:val="21"/>
                <w:szCs w:val="21"/>
              </w:rPr>
              <w:t>Operational</w:t>
            </w:r>
          </w:p>
        </w:tc>
        <w:tc>
          <w:tcPr>
            <w:tcW w:w="2520" w:type="dxa"/>
            <w:tcBorders>
              <w:top w:val="single" w:sz="4" w:space="0" w:color="auto"/>
              <w:left w:val="single" w:sz="4" w:space="0" w:color="auto"/>
              <w:bottom w:val="single" w:sz="4" w:space="0" w:color="auto"/>
              <w:right w:val="single" w:sz="4" w:space="0" w:color="auto"/>
            </w:tcBorders>
          </w:tcPr>
          <w:p w14:paraId="1A21FE2C" w14:textId="77777777" w:rsidR="00A2647F" w:rsidRPr="00C1178A" w:rsidRDefault="00A2647F" w:rsidP="00E1687A">
            <w:pPr>
              <w:spacing w:after="0"/>
              <w:contextualSpacing/>
              <w:jc w:val="left"/>
              <w:rPr>
                <w:sz w:val="21"/>
                <w:szCs w:val="21"/>
              </w:rPr>
            </w:pPr>
            <w:r w:rsidRPr="00C1178A">
              <w:rPr>
                <w:sz w:val="21"/>
                <w:szCs w:val="21"/>
              </w:rPr>
              <w:t>Change in exchange rate affects the amount of payment in USD if the contract is made in a currency other than USD</w:t>
            </w:r>
          </w:p>
          <w:p w14:paraId="25209C67" w14:textId="77777777" w:rsidR="00A2647F" w:rsidRPr="00C1178A" w:rsidRDefault="00A2647F" w:rsidP="00E1687A">
            <w:pPr>
              <w:spacing w:after="0"/>
              <w:contextualSpacing/>
              <w:jc w:val="left"/>
              <w:rPr>
                <w:sz w:val="21"/>
                <w:szCs w:val="21"/>
              </w:rPr>
            </w:pPr>
            <w:r w:rsidRPr="00C1178A">
              <w:rPr>
                <w:sz w:val="21"/>
                <w:szCs w:val="21"/>
              </w:rPr>
              <w:t>P=4</w:t>
            </w:r>
          </w:p>
          <w:p w14:paraId="6F1CDAA8" w14:textId="77777777" w:rsidR="00A2647F" w:rsidRPr="00C1178A" w:rsidRDefault="00A2647F" w:rsidP="00E1687A">
            <w:pPr>
              <w:spacing w:after="0"/>
              <w:contextualSpacing/>
              <w:jc w:val="left"/>
              <w:rPr>
                <w:sz w:val="21"/>
                <w:szCs w:val="21"/>
              </w:rPr>
            </w:pPr>
            <w:r w:rsidRPr="00C1178A">
              <w:rPr>
                <w:sz w:val="21"/>
                <w:szCs w:val="21"/>
              </w:rPr>
              <w:t xml:space="preserve">I=3 </w:t>
            </w:r>
          </w:p>
        </w:tc>
        <w:tc>
          <w:tcPr>
            <w:tcW w:w="3780" w:type="dxa"/>
            <w:tcBorders>
              <w:top w:val="single" w:sz="4" w:space="0" w:color="auto"/>
              <w:left w:val="single" w:sz="4" w:space="0" w:color="auto"/>
              <w:bottom w:val="single" w:sz="4" w:space="0" w:color="auto"/>
              <w:right w:val="single" w:sz="4" w:space="0" w:color="auto"/>
            </w:tcBorders>
          </w:tcPr>
          <w:p w14:paraId="40FD448F" w14:textId="77777777" w:rsidR="00A2647F" w:rsidRPr="00C1178A" w:rsidRDefault="00A2647F" w:rsidP="00E1687A">
            <w:pPr>
              <w:pStyle w:val="Header"/>
              <w:numPr>
                <w:ilvl w:val="1"/>
                <w:numId w:val="10"/>
              </w:numPr>
              <w:spacing w:after="0"/>
              <w:contextualSpacing/>
              <w:jc w:val="left"/>
              <w:rPr>
                <w:sz w:val="21"/>
                <w:szCs w:val="21"/>
              </w:rPr>
            </w:pPr>
            <w:r w:rsidRPr="00C1178A">
              <w:rPr>
                <w:sz w:val="21"/>
                <w:szCs w:val="21"/>
              </w:rPr>
              <w:t>Contract in USD for any major procurement cases</w:t>
            </w:r>
          </w:p>
        </w:tc>
        <w:tc>
          <w:tcPr>
            <w:tcW w:w="810" w:type="dxa"/>
            <w:tcBorders>
              <w:top w:val="single" w:sz="4" w:space="0" w:color="auto"/>
              <w:left w:val="single" w:sz="4" w:space="0" w:color="auto"/>
              <w:bottom w:val="single" w:sz="4" w:space="0" w:color="auto"/>
              <w:right w:val="single" w:sz="4" w:space="0" w:color="auto"/>
            </w:tcBorders>
          </w:tcPr>
          <w:p w14:paraId="4F3C0095" w14:textId="77777777" w:rsidR="00A2647F" w:rsidRPr="00E1687A" w:rsidRDefault="00A2647F" w:rsidP="00E1687A">
            <w:pPr>
              <w:spacing w:after="0"/>
              <w:contextualSpacing/>
              <w:jc w:val="left"/>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BEF3DC7" w14:textId="77777777" w:rsidR="00A2647F" w:rsidRPr="00E1687A" w:rsidRDefault="00A2647F" w:rsidP="00E1687A">
            <w:pPr>
              <w:spacing w:after="0"/>
              <w:contextualSpacing/>
              <w:jc w:val="left"/>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3421D97B" w14:textId="77777777" w:rsidR="00A2647F" w:rsidRPr="00E1687A" w:rsidRDefault="00A2647F" w:rsidP="00E1687A">
            <w:pPr>
              <w:spacing w:after="0"/>
              <w:contextualSpacing/>
              <w:rPr>
                <w:sz w:val="21"/>
                <w:szCs w:val="21"/>
              </w:rPr>
            </w:pPr>
          </w:p>
        </w:tc>
        <w:tc>
          <w:tcPr>
            <w:tcW w:w="1080" w:type="dxa"/>
            <w:tcBorders>
              <w:top w:val="single" w:sz="4" w:space="0" w:color="auto"/>
              <w:left w:val="single" w:sz="4" w:space="0" w:color="auto"/>
              <w:bottom w:val="single" w:sz="4" w:space="0" w:color="auto"/>
              <w:right w:val="single" w:sz="4" w:space="0" w:color="auto"/>
            </w:tcBorders>
          </w:tcPr>
          <w:p w14:paraId="11A10387" w14:textId="77777777" w:rsidR="00A2647F" w:rsidRPr="00E1687A" w:rsidRDefault="00A2647F" w:rsidP="00E1687A">
            <w:pPr>
              <w:spacing w:after="0"/>
              <w:contextualSpacing/>
              <w:rPr>
                <w:sz w:val="21"/>
                <w:szCs w:val="21"/>
              </w:rPr>
            </w:pPr>
          </w:p>
        </w:tc>
      </w:tr>
    </w:tbl>
    <w:p w14:paraId="4BA92106" w14:textId="77777777" w:rsidR="00A42184" w:rsidRPr="00D4010B" w:rsidRDefault="00A42184" w:rsidP="00CA3EDA"/>
    <w:sectPr w:rsidR="00A42184" w:rsidRPr="00D4010B" w:rsidSect="008F7ABE">
      <w:pgSz w:w="16838" w:h="11906" w:orient="landscape" w:code="9"/>
      <w:pgMar w:top="1170" w:right="720" w:bottom="900" w:left="720" w:header="28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BC0DA" w14:textId="77777777" w:rsidR="00554F46" w:rsidRDefault="00554F46" w:rsidP="00CA3EDA">
      <w:r>
        <w:separator/>
      </w:r>
    </w:p>
    <w:p w14:paraId="612276B6" w14:textId="77777777" w:rsidR="00554F46" w:rsidRDefault="00554F46" w:rsidP="00CA3EDA"/>
  </w:endnote>
  <w:endnote w:type="continuationSeparator" w:id="0">
    <w:p w14:paraId="2DCD6331" w14:textId="77777777" w:rsidR="00554F46" w:rsidRDefault="00554F46" w:rsidP="00CA3EDA">
      <w:r>
        <w:continuationSeparator/>
      </w:r>
    </w:p>
    <w:p w14:paraId="3B6326FF" w14:textId="77777777" w:rsidR="00554F46" w:rsidRDefault="00554F46" w:rsidP="00CA3EDA"/>
  </w:endnote>
  <w:endnote w:type="continuationNotice" w:id="1">
    <w:p w14:paraId="3B71E858" w14:textId="77777777" w:rsidR="00554F46" w:rsidRDefault="00554F46" w:rsidP="00CA3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2841" w14:textId="77777777" w:rsidR="00B20BCF" w:rsidRDefault="00B20BCF" w:rsidP="00CA3ED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AE8108B" w14:textId="77777777" w:rsidR="00B20BCF" w:rsidRDefault="00B20BCF" w:rsidP="00CA3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92B5" w14:textId="77777777" w:rsidR="00B20BCF" w:rsidRDefault="00B20BCF" w:rsidP="00CE54C2">
    <w:pPr>
      <w:pStyle w:val="Footer"/>
      <w:tabs>
        <w:tab w:val="left" w:pos="692"/>
        <w:tab w:val="left" w:pos="3965"/>
        <w:tab w:val="left" w:pos="9220"/>
        <w:tab w:val="right" w:pos="9602"/>
      </w:tabs>
      <w:jc w:val="right"/>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sidRPr="008F7ABE">
      <w:rPr>
        <w:rStyle w:val="PageNumber"/>
      </w:rPr>
      <w:instrText xml:space="preserve"> PAGE </w:instrText>
    </w:r>
    <w:r>
      <w:rPr>
        <w:rStyle w:val="PageNumber"/>
      </w:rPr>
      <w:fldChar w:fldCharType="separate"/>
    </w:r>
    <w:r w:rsidR="00964151">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456835"/>
      <w:docPartObj>
        <w:docPartGallery w:val="Page Numbers (Bottom of Page)"/>
        <w:docPartUnique/>
      </w:docPartObj>
    </w:sdtPr>
    <w:sdtEndPr>
      <w:rPr>
        <w:noProof/>
      </w:rPr>
    </w:sdtEndPr>
    <w:sdtContent>
      <w:p w14:paraId="5DF63DF8" w14:textId="77777777" w:rsidR="00B20BCF" w:rsidRDefault="00B20BCF">
        <w:pPr>
          <w:pStyle w:val="Footer"/>
          <w:jc w:val="right"/>
        </w:pPr>
        <w:r>
          <w:fldChar w:fldCharType="begin"/>
        </w:r>
        <w:r>
          <w:instrText xml:space="preserve"> PAGE   \* MERGEFORMAT </w:instrText>
        </w:r>
        <w:r>
          <w:fldChar w:fldCharType="separate"/>
        </w:r>
        <w:r w:rsidR="00964151">
          <w:rPr>
            <w:noProof/>
          </w:rPr>
          <w:t>25</w:t>
        </w:r>
        <w:r>
          <w:rPr>
            <w:noProof/>
          </w:rPr>
          <w:fldChar w:fldCharType="end"/>
        </w:r>
      </w:p>
    </w:sdtContent>
  </w:sdt>
  <w:p w14:paraId="4AB44104" w14:textId="77777777" w:rsidR="00B20BCF" w:rsidRDefault="00B20BCF" w:rsidP="00CA3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C2DE3" w14:textId="77777777" w:rsidR="00554F46" w:rsidRDefault="00554F46" w:rsidP="00CA3EDA">
      <w:r>
        <w:separator/>
      </w:r>
    </w:p>
  </w:footnote>
  <w:footnote w:type="continuationSeparator" w:id="0">
    <w:p w14:paraId="5FB34325" w14:textId="77777777" w:rsidR="00554F46" w:rsidRDefault="00554F46" w:rsidP="00CA3EDA">
      <w:r>
        <w:continuationSeparator/>
      </w:r>
    </w:p>
    <w:p w14:paraId="7B23BE00" w14:textId="77777777" w:rsidR="00554F46" w:rsidRDefault="00554F46" w:rsidP="00CA3EDA"/>
  </w:footnote>
  <w:footnote w:type="continuationNotice" w:id="1">
    <w:p w14:paraId="30F00CF7" w14:textId="77777777" w:rsidR="00554F46" w:rsidRDefault="00554F46" w:rsidP="00CA3EDA"/>
  </w:footnote>
  <w:footnote w:id="2">
    <w:p w14:paraId="7021BAF7" w14:textId="77777777" w:rsidR="00B20BCF" w:rsidRPr="00320800" w:rsidRDefault="00B20BCF" w:rsidP="00B20BCF">
      <w:pPr>
        <w:pStyle w:val="FootnoteText"/>
        <w:spacing w:before="0" w:after="0"/>
        <w:rPr>
          <w:rFonts w:ascii="Calibri Light" w:hAnsi="Calibri Light" w:cs="Arial"/>
          <w:sz w:val="16"/>
          <w:szCs w:val="16"/>
        </w:rPr>
      </w:pPr>
      <w:r w:rsidRPr="00320800">
        <w:rPr>
          <w:rStyle w:val="FootnoteReference"/>
          <w:rFonts w:ascii="Calibri Light" w:hAnsi="Calibri Light" w:cs="Arial"/>
          <w:sz w:val="16"/>
          <w:szCs w:val="16"/>
        </w:rPr>
        <w:footnoteRef/>
      </w:r>
      <w:r w:rsidRPr="00320800">
        <w:rPr>
          <w:rFonts w:ascii="Calibri Light" w:hAnsi="Calibri Light" w:cs="Arial"/>
          <w:sz w:val="16"/>
          <w:szCs w:val="16"/>
        </w:rPr>
        <w:t xml:space="preserve"> To be used where UNDP is the Implementing Partner</w:t>
      </w:r>
    </w:p>
  </w:footnote>
  <w:footnote w:id="3">
    <w:p w14:paraId="590E98EE" w14:textId="77777777" w:rsidR="00B20BCF" w:rsidRDefault="00B20BCF" w:rsidP="00B20BCF">
      <w:pPr>
        <w:pStyle w:val="FootnoteText"/>
        <w:spacing w:before="0" w:after="0"/>
      </w:pPr>
      <w:r w:rsidRPr="00320800">
        <w:rPr>
          <w:rStyle w:val="FootnoteReference"/>
          <w:rFonts w:ascii="Calibri Light" w:hAnsi="Calibri Light" w:cs="Arial"/>
          <w:sz w:val="16"/>
          <w:szCs w:val="16"/>
        </w:rPr>
        <w:footnoteRef/>
      </w:r>
      <w:r w:rsidRPr="00320800">
        <w:rPr>
          <w:rFonts w:ascii="Calibri Light" w:hAnsi="Calibri Light" w:cs="Arial"/>
          <w:sz w:val="16"/>
          <w:szCs w:val="16"/>
        </w:rPr>
        <w:t xml:space="preserve"> To be used where the UN, a UN fund/programme or a specialized agency is the Implementing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8C87" w14:textId="77777777" w:rsidR="00B20BCF" w:rsidRDefault="00B20BCF" w:rsidP="00CE54C2">
    <w:pPr>
      <w:pStyle w:val="Footer"/>
      <w:ind w:right="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EE70" w14:textId="77777777" w:rsidR="00B20BCF" w:rsidRPr="00237C4F" w:rsidRDefault="00B20BCF" w:rsidP="00CA3EDA">
    <w:pPr>
      <w:pStyle w:val="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9B20" w14:textId="77777777" w:rsidR="00B20BCF" w:rsidRPr="00DB520F" w:rsidRDefault="00B20BCF" w:rsidP="00CA3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1D"/>
    <w:multiLevelType w:val="multilevel"/>
    <w:tmpl w:val="21F4F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00403"/>
    <w:multiLevelType w:val="hybridMultilevel"/>
    <w:tmpl w:val="A0F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A463E"/>
    <w:multiLevelType w:val="hybridMultilevel"/>
    <w:tmpl w:val="52501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277A5"/>
    <w:multiLevelType w:val="hybridMultilevel"/>
    <w:tmpl w:val="98187CF4"/>
    <w:lvl w:ilvl="0" w:tplc="272647C0">
      <w:start w:val="1"/>
      <w:numFmt w:val="upperRoman"/>
      <w:pStyle w:val="Heading1"/>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9549A"/>
    <w:multiLevelType w:val="hybridMultilevel"/>
    <w:tmpl w:val="4F34F1D6"/>
    <w:lvl w:ilvl="0" w:tplc="4C84C7F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54F15"/>
    <w:multiLevelType w:val="hybridMultilevel"/>
    <w:tmpl w:val="3A5644F8"/>
    <w:lvl w:ilvl="0" w:tplc="26DC0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C26754D"/>
    <w:multiLevelType w:val="hybridMultilevel"/>
    <w:tmpl w:val="E6C844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E1569"/>
    <w:multiLevelType w:val="hybridMultilevel"/>
    <w:tmpl w:val="06A2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5295E"/>
    <w:multiLevelType w:val="hybridMultilevel"/>
    <w:tmpl w:val="8ECEE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054A6"/>
    <w:multiLevelType w:val="hybridMultilevel"/>
    <w:tmpl w:val="7D746C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1012EE"/>
    <w:multiLevelType w:val="multilevel"/>
    <w:tmpl w:val="B122D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15F69"/>
    <w:multiLevelType w:val="hybridMultilevel"/>
    <w:tmpl w:val="1B98EBF0"/>
    <w:lvl w:ilvl="0" w:tplc="EB9681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85362F"/>
    <w:multiLevelType w:val="hybridMultilevel"/>
    <w:tmpl w:val="C8B2D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DF6604A"/>
    <w:multiLevelType w:val="hybridMultilevel"/>
    <w:tmpl w:val="37AACF3E"/>
    <w:lvl w:ilvl="0" w:tplc="08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A576222"/>
    <w:multiLevelType w:val="hybridMultilevel"/>
    <w:tmpl w:val="1D2ED79C"/>
    <w:lvl w:ilvl="0" w:tplc="26DC0C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506487A"/>
    <w:multiLevelType w:val="hybridMultilevel"/>
    <w:tmpl w:val="5CDA88B4"/>
    <w:lvl w:ilvl="0" w:tplc="26DC0C0E">
      <w:start w:val="1"/>
      <w:numFmt w:val="bullet"/>
      <w:lvlText w:val=""/>
      <w:lvlJc w:val="left"/>
      <w:pPr>
        <w:ind w:left="720" w:hanging="360"/>
      </w:pPr>
      <w:rPr>
        <w:rFonts w:ascii="Symbol" w:hAnsi="Symbol" w:hint="default"/>
      </w:rPr>
    </w:lvl>
    <w:lvl w:ilvl="1" w:tplc="26DC0C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06526"/>
    <w:multiLevelType w:val="hybridMultilevel"/>
    <w:tmpl w:val="54048FC8"/>
    <w:lvl w:ilvl="0" w:tplc="92CC3F0E">
      <w:numFmt w:val="bullet"/>
      <w:lvlText w:val="•"/>
      <w:lvlJc w:val="left"/>
      <w:pPr>
        <w:ind w:left="1110" w:hanging="75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17A1A"/>
    <w:multiLevelType w:val="hybridMultilevel"/>
    <w:tmpl w:val="D236FDD4"/>
    <w:lvl w:ilvl="0" w:tplc="6A548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num w:numId="1">
    <w:abstractNumId w:val="10"/>
  </w:num>
  <w:num w:numId="2">
    <w:abstractNumId w:val="33"/>
  </w:num>
  <w:num w:numId="3">
    <w:abstractNumId w:val="9"/>
  </w:num>
  <w:num w:numId="4">
    <w:abstractNumId w:val="9"/>
    <w:lvlOverride w:ilvl="0">
      <w:startOverride w:val="1"/>
    </w:lvlOverride>
  </w:num>
  <w:num w:numId="5">
    <w:abstractNumId w:val="15"/>
  </w:num>
  <w:num w:numId="6">
    <w:abstractNumId w:val="37"/>
  </w:num>
  <w:num w:numId="7">
    <w:abstractNumId w:val="18"/>
  </w:num>
  <w:num w:numId="8">
    <w:abstractNumId w:val="12"/>
  </w:num>
  <w:num w:numId="9">
    <w:abstractNumId w:val="30"/>
  </w:num>
  <w:num w:numId="10">
    <w:abstractNumId w:val="27"/>
  </w:num>
  <w:num w:numId="11">
    <w:abstractNumId w:val="1"/>
  </w:num>
  <w:num w:numId="12">
    <w:abstractNumId w:val="8"/>
  </w:num>
  <w:num w:numId="13">
    <w:abstractNumId w:val="23"/>
  </w:num>
  <w:num w:numId="14">
    <w:abstractNumId w:val="29"/>
  </w:num>
  <w:num w:numId="15">
    <w:abstractNumId w:val="2"/>
  </w:num>
  <w:num w:numId="16">
    <w:abstractNumId w:val="31"/>
  </w:num>
  <w:num w:numId="17">
    <w:abstractNumId w:val="22"/>
  </w:num>
  <w:num w:numId="18">
    <w:abstractNumId w:val="13"/>
  </w:num>
  <w:num w:numId="19">
    <w:abstractNumId w:val="5"/>
  </w:num>
  <w:num w:numId="20">
    <w:abstractNumId w:val="43"/>
  </w:num>
  <w:num w:numId="21">
    <w:abstractNumId w:val="9"/>
  </w:num>
  <w:num w:numId="22">
    <w:abstractNumId w:val="7"/>
  </w:num>
  <w:num w:numId="23">
    <w:abstractNumId w:val="17"/>
  </w:num>
  <w:num w:numId="24">
    <w:abstractNumId w:val="19"/>
  </w:num>
  <w:num w:numId="25">
    <w:abstractNumId w:val="24"/>
  </w:num>
  <w:num w:numId="26">
    <w:abstractNumId w:val="16"/>
  </w:num>
  <w:num w:numId="27">
    <w:abstractNumId w:val="35"/>
  </w:num>
  <w:num w:numId="28">
    <w:abstractNumId w:val="39"/>
  </w:num>
  <w:num w:numId="29">
    <w:abstractNumId w:val="34"/>
  </w:num>
  <w:num w:numId="30">
    <w:abstractNumId w:val="25"/>
  </w:num>
  <w:num w:numId="31">
    <w:abstractNumId w:val="0"/>
  </w:num>
  <w:num w:numId="32">
    <w:abstractNumId w:val="6"/>
  </w:num>
  <w:num w:numId="33">
    <w:abstractNumId w:val="40"/>
  </w:num>
  <w:num w:numId="34">
    <w:abstractNumId w:val="36"/>
  </w:num>
  <w:num w:numId="35">
    <w:abstractNumId w:val="14"/>
  </w:num>
  <w:num w:numId="36">
    <w:abstractNumId w:val="38"/>
  </w:num>
  <w:num w:numId="37">
    <w:abstractNumId w:val="26"/>
  </w:num>
  <w:num w:numId="38">
    <w:abstractNumId w:val="28"/>
  </w:num>
  <w:num w:numId="39">
    <w:abstractNumId w:val="3"/>
  </w:num>
  <w:num w:numId="40">
    <w:abstractNumId w:val="42"/>
  </w:num>
  <w:num w:numId="41">
    <w:abstractNumId w:val="4"/>
  </w:num>
  <w:num w:numId="42">
    <w:abstractNumId w:val="20"/>
  </w:num>
  <w:num w:numId="43">
    <w:abstractNumId w:val="41"/>
  </w:num>
  <w:num w:numId="44">
    <w:abstractNumId w:val="32"/>
  </w:num>
  <w:num w:numId="45">
    <w:abstractNumId w:val="11"/>
  </w:num>
  <w:num w:numId="4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17B2"/>
    <w:rsid w:val="00003619"/>
    <w:rsid w:val="00003726"/>
    <w:rsid w:val="000049CA"/>
    <w:rsid w:val="000057AA"/>
    <w:rsid w:val="000072CF"/>
    <w:rsid w:val="00007B8B"/>
    <w:rsid w:val="00010930"/>
    <w:rsid w:val="00011915"/>
    <w:rsid w:val="000156C6"/>
    <w:rsid w:val="00015FF2"/>
    <w:rsid w:val="0001785A"/>
    <w:rsid w:val="000179EB"/>
    <w:rsid w:val="00022DE9"/>
    <w:rsid w:val="00027BE7"/>
    <w:rsid w:val="00027EE6"/>
    <w:rsid w:val="00030A48"/>
    <w:rsid w:val="0003122F"/>
    <w:rsid w:val="00031E16"/>
    <w:rsid w:val="00031EB7"/>
    <w:rsid w:val="000329C5"/>
    <w:rsid w:val="00032E8B"/>
    <w:rsid w:val="0003356C"/>
    <w:rsid w:val="0003461C"/>
    <w:rsid w:val="0003762D"/>
    <w:rsid w:val="00041794"/>
    <w:rsid w:val="00041F71"/>
    <w:rsid w:val="00044654"/>
    <w:rsid w:val="00044655"/>
    <w:rsid w:val="00045877"/>
    <w:rsid w:val="00051C87"/>
    <w:rsid w:val="00053313"/>
    <w:rsid w:val="0005468D"/>
    <w:rsid w:val="00055972"/>
    <w:rsid w:val="00060580"/>
    <w:rsid w:val="000615B0"/>
    <w:rsid w:val="00062A21"/>
    <w:rsid w:val="00062E78"/>
    <w:rsid w:val="00064D2B"/>
    <w:rsid w:val="000717D8"/>
    <w:rsid w:val="000734EF"/>
    <w:rsid w:val="000748FE"/>
    <w:rsid w:val="000776E9"/>
    <w:rsid w:val="00077735"/>
    <w:rsid w:val="00080DE4"/>
    <w:rsid w:val="000818F5"/>
    <w:rsid w:val="0008221B"/>
    <w:rsid w:val="0008309A"/>
    <w:rsid w:val="00084487"/>
    <w:rsid w:val="00084F4D"/>
    <w:rsid w:val="00090431"/>
    <w:rsid w:val="00092A3C"/>
    <w:rsid w:val="000939D5"/>
    <w:rsid w:val="000A0830"/>
    <w:rsid w:val="000A3AF4"/>
    <w:rsid w:val="000A5A14"/>
    <w:rsid w:val="000A60FE"/>
    <w:rsid w:val="000B02E7"/>
    <w:rsid w:val="000B063B"/>
    <w:rsid w:val="000B3A46"/>
    <w:rsid w:val="000B3D30"/>
    <w:rsid w:val="000B4494"/>
    <w:rsid w:val="000B44E0"/>
    <w:rsid w:val="000B48E2"/>
    <w:rsid w:val="000B4B2D"/>
    <w:rsid w:val="000B526E"/>
    <w:rsid w:val="000B660E"/>
    <w:rsid w:val="000B6775"/>
    <w:rsid w:val="000C49F5"/>
    <w:rsid w:val="000C4DDD"/>
    <w:rsid w:val="000D289F"/>
    <w:rsid w:val="000D65BC"/>
    <w:rsid w:val="000E29A8"/>
    <w:rsid w:val="000E506E"/>
    <w:rsid w:val="000F4EE2"/>
    <w:rsid w:val="000F517F"/>
    <w:rsid w:val="000F7DFA"/>
    <w:rsid w:val="001016DA"/>
    <w:rsid w:val="00101A4E"/>
    <w:rsid w:val="00104FDC"/>
    <w:rsid w:val="00106518"/>
    <w:rsid w:val="00106BF3"/>
    <w:rsid w:val="00107211"/>
    <w:rsid w:val="00107ECE"/>
    <w:rsid w:val="00110799"/>
    <w:rsid w:val="00113A56"/>
    <w:rsid w:val="001141FC"/>
    <w:rsid w:val="00115EED"/>
    <w:rsid w:val="00116DF3"/>
    <w:rsid w:val="00117704"/>
    <w:rsid w:val="00130AC0"/>
    <w:rsid w:val="00131DCD"/>
    <w:rsid w:val="00133927"/>
    <w:rsid w:val="00137EB2"/>
    <w:rsid w:val="00140058"/>
    <w:rsid w:val="001411C6"/>
    <w:rsid w:val="00143F97"/>
    <w:rsid w:val="001441EC"/>
    <w:rsid w:val="00146350"/>
    <w:rsid w:val="00146DAE"/>
    <w:rsid w:val="00147411"/>
    <w:rsid w:val="001522D5"/>
    <w:rsid w:val="001535D9"/>
    <w:rsid w:val="001555BB"/>
    <w:rsid w:val="00155DA1"/>
    <w:rsid w:val="00161626"/>
    <w:rsid w:val="0016464E"/>
    <w:rsid w:val="00167101"/>
    <w:rsid w:val="00167302"/>
    <w:rsid w:val="00171649"/>
    <w:rsid w:val="00176806"/>
    <w:rsid w:val="00181491"/>
    <w:rsid w:val="00182206"/>
    <w:rsid w:val="00183C2F"/>
    <w:rsid w:val="00184097"/>
    <w:rsid w:val="00184AA4"/>
    <w:rsid w:val="00185E47"/>
    <w:rsid w:val="00190860"/>
    <w:rsid w:val="00192618"/>
    <w:rsid w:val="00194BA9"/>
    <w:rsid w:val="001971EE"/>
    <w:rsid w:val="001A1150"/>
    <w:rsid w:val="001A615C"/>
    <w:rsid w:val="001B14E4"/>
    <w:rsid w:val="001B30A4"/>
    <w:rsid w:val="001B33D4"/>
    <w:rsid w:val="001B7B76"/>
    <w:rsid w:val="001C0394"/>
    <w:rsid w:val="001C0955"/>
    <w:rsid w:val="001C0CF1"/>
    <w:rsid w:val="001C0DFD"/>
    <w:rsid w:val="001C3A4E"/>
    <w:rsid w:val="001C5460"/>
    <w:rsid w:val="001C60D2"/>
    <w:rsid w:val="001D0B24"/>
    <w:rsid w:val="001D0F8F"/>
    <w:rsid w:val="001D1221"/>
    <w:rsid w:val="001D70AA"/>
    <w:rsid w:val="001E4913"/>
    <w:rsid w:val="001E6B3D"/>
    <w:rsid w:val="001F04C2"/>
    <w:rsid w:val="001F0C08"/>
    <w:rsid w:val="001F1500"/>
    <w:rsid w:val="001F1717"/>
    <w:rsid w:val="001F343D"/>
    <w:rsid w:val="001F3499"/>
    <w:rsid w:val="001F4B06"/>
    <w:rsid w:val="001F51F2"/>
    <w:rsid w:val="001F6F28"/>
    <w:rsid w:val="001F7DD5"/>
    <w:rsid w:val="0020163F"/>
    <w:rsid w:val="00204E38"/>
    <w:rsid w:val="002053AE"/>
    <w:rsid w:val="002078C3"/>
    <w:rsid w:val="00207C3F"/>
    <w:rsid w:val="002110E8"/>
    <w:rsid w:val="00211261"/>
    <w:rsid w:val="00213EC9"/>
    <w:rsid w:val="00214FCC"/>
    <w:rsid w:val="00216441"/>
    <w:rsid w:val="00217118"/>
    <w:rsid w:val="00221CCB"/>
    <w:rsid w:val="00223981"/>
    <w:rsid w:val="00224B4E"/>
    <w:rsid w:val="002250C4"/>
    <w:rsid w:val="00226D1B"/>
    <w:rsid w:val="002317AF"/>
    <w:rsid w:val="00233370"/>
    <w:rsid w:val="00235641"/>
    <w:rsid w:val="00235F3D"/>
    <w:rsid w:val="002367F0"/>
    <w:rsid w:val="00236B9C"/>
    <w:rsid w:val="00237C4F"/>
    <w:rsid w:val="0024048E"/>
    <w:rsid w:val="0024180B"/>
    <w:rsid w:val="0024292C"/>
    <w:rsid w:val="0024437D"/>
    <w:rsid w:val="00246251"/>
    <w:rsid w:val="00246539"/>
    <w:rsid w:val="00246A04"/>
    <w:rsid w:val="00246BC6"/>
    <w:rsid w:val="00247233"/>
    <w:rsid w:val="00254F75"/>
    <w:rsid w:val="0025523F"/>
    <w:rsid w:val="00260DEA"/>
    <w:rsid w:val="00264CF7"/>
    <w:rsid w:val="002650C9"/>
    <w:rsid w:val="00266278"/>
    <w:rsid w:val="002678BD"/>
    <w:rsid w:val="00274AD6"/>
    <w:rsid w:val="00277329"/>
    <w:rsid w:val="00277700"/>
    <w:rsid w:val="00277FF0"/>
    <w:rsid w:val="00282FDF"/>
    <w:rsid w:val="00287241"/>
    <w:rsid w:val="002906AA"/>
    <w:rsid w:val="0029421D"/>
    <w:rsid w:val="002946FA"/>
    <w:rsid w:val="00295C25"/>
    <w:rsid w:val="00296F57"/>
    <w:rsid w:val="00297ED7"/>
    <w:rsid w:val="002A0800"/>
    <w:rsid w:val="002A5C87"/>
    <w:rsid w:val="002A6344"/>
    <w:rsid w:val="002A7441"/>
    <w:rsid w:val="002B0E4F"/>
    <w:rsid w:val="002B104C"/>
    <w:rsid w:val="002B1A4A"/>
    <w:rsid w:val="002B1AE8"/>
    <w:rsid w:val="002B5004"/>
    <w:rsid w:val="002B7BD9"/>
    <w:rsid w:val="002B7D87"/>
    <w:rsid w:val="002C0F93"/>
    <w:rsid w:val="002C133E"/>
    <w:rsid w:val="002C26FB"/>
    <w:rsid w:val="002C29A3"/>
    <w:rsid w:val="002C3155"/>
    <w:rsid w:val="002C5AB4"/>
    <w:rsid w:val="002C6394"/>
    <w:rsid w:val="002C75E0"/>
    <w:rsid w:val="002C7759"/>
    <w:rsid w:val="002D17F8"/>
    <w:rsid w:val="002D4549"/>
    <w:rsid w:val="002D49DD"/>
    <w:rsid w:val="002D4D04"/>
    <w:rsid w:val="002D7ADF"/>
    <w:rsid w:val="002E7232"/>
    <w:rsid w:val="002E7C9C"/>
    <w:rsid w:val="002F16EC"/>
    <w:rsid w:val="002F3343"/>
    <w:rsid w:val="002F5881"/>
    <w:rsid w:val="002F5A9D"/>
    <w:rsid w:val="003001D6"/>
    <w:rsid w:val="00302288"/>
    <w:rsid w:val="003027DB"/>
    <w:rsid w:val="00303714"/>
    <w:rsid w:val="00303A27"/>
    <w:rsid w:val="00303D06"/>
    <w:rsid w:val="003049B2"/>
    <w:rsid w:val="0030557F"/>
    <w:rsid w:val="003065F1"/>
    <w:rsid w:val="003069DF"/>
    <w:rsid w:val="0030798F"/>
    <w:rsid w:val="00314B45"/>
    <w:rsid w:val="00314CAF"/>
    <w:rsid w:val="003156E0"/>
    <w:rsid w:val="00315ADA"/>
    <w:rsid w:val="00315F9D"/>
    <w:rsid w:val="00316445"/>
    <w:rsid w:val="00320666"/>
    <w:rsid w:val="003206BC"/>
    <w:rsid w:val="00321193"/>
    <w:rsid w:val="003211F4"/>
    <w:rsid w:val="00321457"/>
    <w:rsid w:val="0032302E"/>
    <w:rsid w:val="00323613"/>
    <w:rsid w:val="0032365E"/>
    <w:rsid w:val="003248C7"/>
    <w:rsid w:val="003257DC"/>
    <w:rsid w:val="003273EE"/>
    <w:rsid w:val="00327BE1"/>
    <w:rsid w:val="003315F6"/>
    <w:rsid w:val="00335154"/>
    <w:rsid w:val="0033621C"/>
    <w:rsid w:val="00337A1D"/>
    <w:rsid w:val="00340E23"/>
    <w:rsid w:val="00343C7E"/>
    <w:rsid w:val="003445B7"/>
    <w:rsid w:val="00344E17"/>
    <w:rsid w:val="0034529B"/>
    <w:rsid w:val="0034663D"/>
    <w:rsid w:val="003508AE"/>
    <w:rsid w:val="003634A7"/>
    <w:rsid w:val="003650E3"/>
    <w:rsid w:val="0037132E"/>
    <w:rsid w:val="003714D3"/>
    <w:rsid w:val="003731DF"/>
    <w:rsid w:val="0037428B"/>
    <w:rsid w:val="003747AD"/>
    <w:rsid w:val="003758BF"/>
    <w:rsid w:val="00375CA3"/>
    <w:rsid w:val="003764F4"/>
    <w:rsid w:val="003765D4"/>
    <w:rsid w:val="00381E69"/>
    <w:rsid w:val="003825CA"/>
    <w:rsid w:val="003830B6"/>
    <w:rsid w:val="003858C7"/>
    <w:rsid w:val="0038628D"/>
    <w:rsid w:val="00386971"/>
    <w:rsid w:val="003871E1"/>
    <w:rsid w:val="00392602"/>
    <w:rsid w:val="00392E99"/>
    <w:rsid w:val="00394C21"/>
    <w:rsid w:val="00395AEA"/>
    <w:rsid w:val="00396601"/>
    <w:rsid w:val="00396EB2"/>
    <w:rsid w:val="00396F09"/>
    <w:rsid w:val="003A0E46"/>
    <w:rsid w:val="003A15D0"/>
    <w:rsid w:val="003A16E2"/>
    <w:rsid w:val="003B1B6B"/>
    <w:rsid w:val="003B2278"/>
    <w:rsid w:val="003B2A5A"/>
    <w:rsid w:val="003B3FAE"/>
    <w:rsid w:val="003B6580"/>
    <w:rsid w:val="003B7B7F"/>
    <w:rsid w:val="003C0FEB"/>
    <w:rsid w:val="003C15F5"/>
    <w:rsid w:val="003C4190"/>
    <w:rsid w:val="003C4481"/>
    <w:rsid w:val="003C48FB"/>
    <w:rsid w:val="003C7251"/>
    <w:rsid w:val="003D0562"/>
    <w:rsid w:val="003D0A31"/>
    <w:rsid w:val="003D2B45"/>
    <w:rsid w:val="003D4608"/>
    <w:rsid w:val="003D5E5B"/>
    <w:rsid w:val="003D6647"/>
    <w:rsid w:val="003E227E"/>
    <w:rsid w:val="003E49D4"/>
    <w:rsid w:val="003E6852"/>
    <w:rsid w:val="003F0B87"/>
    <w:rsid w:val="003F12BF"/>
    <w:rsid w:val="003F17BF"/>
    <w:rsid w:val="003F2425"/>
    <w:rsid w:val="003F25C1"/>
    <w:rsid w:val="003F4C88"/>
    <w:rsid w:val="003F6F61"/>
    <w:rsid w:val="003F7130"/>
    <w:rsid w:val="003F77BC"/>
    <w:rsid w:val="00400928"/>
    <w:rsid w:val="004071AD"/>
    <w:rsid w:val="00410CE5"/>
    <w:rsid w:val="00412E35"/>
    <w:rsid w:val="00412F28"/>
    <w:rsid w:val="004154AB"/>
    <w:rsid w:val="00420C4E"/>
    <w:rsid w:val="00424483"/>
    <w:rsid w:val="00425242"/>
    <w:rsid w:val="004260A6"/>
    <w:rsid w:val="00426296"/>
    <w:rsid w:val="0043121A"/>
    <w:rsid w:val="004315C4"/>
    <w:rsid w:val="00433B97"/>
    <w:rsid w:val="0043514A"/>
    <w:rsid w:val="004369F6"/>
    <w:rsid w:val="00440CE7"/>
    <w:rsid w:val="004426F5"/>
    <w:rsid w:val="00442B38"/>
    <w:rsid w:val="00445633"/>
    <w:rsid w:val="004501B9"/>
    <w:rsid w:val="00451245"/>
    <w:rsid w:val="0045198F"/>
    <w:rsid w:val="00452F86"/>
    <w:rsid w:val="0045303A"/>
    <w:rsid w:val="0045321A"/>
    <w:rsid w:val="00453D4C"/>
    <w:rsid w:val="00454397"/>
    <w:rsid w:val="00457107"/>
    <w:rsid w:val="004575DB"/>
    <w:rsid w:val="004632B1"/>
    <w:rsid w:val="00463C37"/>
    <w:rsid w:val="00463D63"/>
    <w:rsid w:val="00464440"/>
    <w:rsid w:val="004713E4"/>
    <w:rsid w:val="00472917"/>
    <w:rsid w:val="004734C3"/>
    <w:rsid w:val="0047726B"/>
    <w:rsid w:val="00477767"/>
    <w:rsid w:val="00481250"/>
    <w:rsid w:val="00483E63"/>
    <w:rsid w:val="004848D5"/>
    <w:rsid w:val="004930CA"/>
    <w:rsid w:val="0049415E"/>
    <w:rsid w:val="00495469"/>
    <w:rsid w:val="00495F12"/>
    <w:rsid w:val="004A48C0"/>
    <w:rsid w:val="004A7B64"/>
    <w:rsid w:val="004A7D2E"/>
    <w:rsid w:val="004B16EB"/>
    <w:rsid w:val="004B28EA"/>
    <w:rsid w:val="004B4027"/>
    <w:rsid w:val="004B6EA2"/>
    <w:rsid w:val="004C427B"/>
    <w:rsid w:val="004D0509"/>
    <w:rsid w:val="004D0895"/>
    <w:rsid w:val="004D16E4"/>
    <w:rsid w:val="004D276E"/>
    <w:rsid w:val="004D4D1D"/>
    <w:rsid w:val="004D4E35"/>
    <w:rsid w:val="004D6098"/>
    <w:rsid w:val="004E026D"/>
    <w:rsid w:val="004E3827"/>
    <w:rsid w:val="004E4260"/>
    <w:rsid w:val="004E51CC"/>
    <w:rsid w:val="004F2706"/>
    <w:rsid w:val="004F28ED"/>
    <w:rsid w:val="004F2A0D"/>
    <w:rsid w:val="004F4E41"/>
    <w:rsid w:val="005034FD"/>
    <w:rsid w:val="00505008"/>
    <w:rsid w:val="0050693F"/>
    <w:rsid w:val="005106F3"/>
    <w:rsid w:val="00516224"/>
    <w:rsid w:val="00521699"/>
    <w:rsid w:val="00521FA0"/>
    <w:rsid w:val="005223C2"/>
    <w:rsid w:val="00524DA1"/>
    <w:rsid w:val="00525831"/>
    <w:rsid w:val="0052716D"/>
    <w:rsid w:val="005279BA"/>
    <w:rsid w:val="00533662"/>
    <w:rsid w:val="005343A8"/>
    <w:rsid w:val="0053649B"/>
    <w:rsid w:val="00540303"/>
    <w:rsid w:val="00541C34"/>
    <w:rsid w:val="005447D0"/>
    <w:rsid w:val="005464FC"/>
    <w:rsid w:val="00546D8D"/>
    <w:rsid w:val="00551440"/>
    <w:rsid w:val="005521F5"/>
    <w:rsid w:val="005523F8"/>
    <w:rsid w:val="00554F46"/>
    <w:rsid w:val="00563F84"/>
    <w:rsid w:val="005663E3"/>
    <w:rsid w:val="005704DE"/>
    <w:rsid w:val="005722AF"/>
    <w:rsid w:val="005731FC"/>
    <w:rsid w:val="00573FB1"/>
    <w:rsid w:val="00575FC5"/>
    <w:rsid w:val="00576696"/>
    <w:rsid w:val="00576F79"/>
    <w:rsid w:val="0058020F"/>
    <w:rsid w:val="005827B8"/>
    <w:rsid w:val="005859CD"/>
    <w:rsid w:val="00586716"/>
    <w:rsid w:val="00590EC3"/>
    <w:rsid w:val="005917DA"/>
    <w:rsid w:val="00591989"/>
    <w:rsid w:val="005931DB"/>
    <w:rsid w:val="00593E31"/>
    <w:rsid w:val="00597EF5"/>
    <w:rsid w:val="005A2DB4"/>
    <w:rsid w:val="005A4A5F"/>
    <w:rsid w:val="005A4AE0"/>
    <w:rsid w:val="005A6451"/>
    <w:rsid w:val="005A7714"/>
    <w:rsid w:val="005B0F1B"/>
    <w:rsid w:val="005B2B2F"/>
    <w:rsid w:val="005B3088"/>
    <w:rsid w:val="005B30DA"/>
    <w:rsid w:val="005B368A"/>
    <w:rsid w:val="005B4B8D"/>
    <w:rsid w:val="005C2ED7"/>
    <w:rsid w:val="005C44F6"/>
    <w:rsid w:val="005C5A23"/>
    <w:rsid w:val="005C7D9F"/>
    <w:rsid w:val="005D1FFD"/>
    <w:rsid w:val="005D2923"/>
    <w:rsid w:val="005D77E2"/>
    <w:rsid w:val="005D7B63"/>
    <w:rsid w:val="005E0587"/>
    <w:rsid w:val="005E35E6"/>
    <w:rsid w:val="005E3E9D"/>
    <w:rsid w:val="005E6EF0"/>
    <w:rsid w:val="005E763F"/>
    <w:rsid w:val="005F18E0"/>
    <w:rsid w:val="005F41A2"/>
    <w:rsid w:val="005F5487"/>
    <w:rsid w:val="00600E05"/>
    <w:rsid w:val="00601694"/>
    <w:rsid w:val="00603A45"/>
    <w:rsid w:val="006043BA"/>
    <w:rsid w:val="00604E25"/>
    <w:rsid w:val="00606833"/>
    <w:rsid w:val="00615FEA"/>
    <w:rsid w:val="00626B6E"/>
    <w:rsid w:val="0063366A"/>
    <w:rsid w:val="00634C6E"/>
    <w:rsid w:val="00635B19"/>
    <w:rsid w:val="00635DC2"/>
    <w:rsid w:val="00640FC6"/>
    <w:rsid w:val="0064123B"/>
    <w:rsid w:val="00641E2D"/>
    <w:rsid w:val="00641FF4"/>
    <w:rsid w:val="0064206F"/>
    <w:rsid w:val="006428D0"/>
    <w:rsid w:val="0064552C"/>
    <w:rsid w:val="0064590D"/>
    <w:rsid w:val="0064674F"/>
    <w:rsid w:val="00647BFB"/>
    <w:rsid w:val="006615C8"/>
    <w:rsid w:val="00661658"/>
    <w:rsid w:val="006626EC"/>
    <w:rsid w:val="006647A8"/>
    <w:rsid w:val="00665FAC"/>
    <w:rsid w:val="00666B7D"/>
    <w:rsid w:val="00667218"/>
    <w:rsid w:val="006703D0"/>
    <w:rsid w:val="00673B74"/>
    <w:rsid w:val="00675E75"/>
    <w:rsid w:val="00681937"/>
    <w:rsid w:val="006847BD"/>
    <w:rsid w:val="00690508"/>
    <w:rsid w:val="006910B8"/>
    <w:rsid w:val="00691C19"/>
    <w:rsid w:val="00692D50"/>
    <w:rsid w:val="00694192"/>
    <w:rsid w:val="006959B6"/>
    <w:rsid w:val="00695C5D"/>
    <w:rsid w:val="006A0552"/>
    <w:rsid w:val="006A05E3"/>
    <w:rsid w:val="006A076B"/>
    <w:rsid w:val="006A2662"/>
    <w:rsid w:val="006A331B"/>
    <w:rsid w:val="006B3189"/>
    <w:rsid w:val="006B324D"/>
    <w:rsid w:val="006B3803"/>
    <w:rsid w:val="006B4F27"/>
    <w:rsid w:val="006B59BC"/>
    <w:rsid w:val="006B7B12"/>
    <w:rsid w:val="006C3698"/>
    <w:rsid w:val="006C4F42"/>
    <w:rsid w:val="006C65DF"/>
    <w:rsid w:val="006D2C73"/>
    <w:rsid w:val="006D2CBF"/>
    <w:rsid w:val="006D4400"/>
    <w:rsid w:val="006D4ECD"/>
    <w:rsid w:val="006D58B9"/>
    <w:rsid w:val="006E0F36"/>
    <w:rsid w:val="006E22D4"/>
    <w:rsid w:val="006E3197"/>
    <w:rsid w:val="006E7AE0"/>
    <w:rsid w:val="006F0DFB"/>
    <w:rsid w:val="006F1631"/>
    <w:rsid w:val="006F2142"/>
    <w:rsid w:val="006F2144"/>
    <w:rsid w:val="006F39A0"/>
    <w:rsid w:val="006F47AD"/>
    <w:rsid w:val="006F5552"/>
    <w:rsid w:val="006F71FA"/>
    <w:rsid w:val="007008FA"/>
    <w:rsid w:val="00700D7C"/>
    <w:rsid w:val="00703170"/>
    <w:rsid w:val="0070330E"/>
    <w:rsid w:val="007143D5"/>
    <w:rsid w:val="00715EDA"/>
    <w:rsid w:val="00717F4A"/>
    <w:rsid w:val="007229A8"/>
    <w:rsid w:val="00722FB5"/>
    <w:rsid w:val="0072383C"/>
    <w:rsid w:val="007252DD"/>
    <w:rsid w:val="00726E1C"/>
    <w:rsid w:val="00726F4D"/>
    <w:rsid w:val="00727A4D"/>
    <w:rsid w:val="007301F0"/>
    <w:rsid w:val="00731E08"/>
    <w:rsid w:val="00736477"/>
    <w:rsid w:val="0074429C"/>
    <w:rsid w:val="007444F1"/>
    <w:rsid w:val="00744F6E"/>
    <w:rsid w:val="007473E3"/>
    <w:rsid w:val="007478B1"/>
    <w:rsid w:val="00750FFC"/>
    <w:rsid w:val="00752EE2"/>
    <w:rsid w:val="00753AF6"/>
    <w:rsid w:val="00753CC9"/>
    <w:rsid w:val="00760587"/>
    <w:rsid w:val="007622B3"/>
    <w:rsid w:val="00770C66"/>
    <w:rsid w:val="00770DC8"/>
    <w:rsid w:val="00773141"/>
    <w:rsid w:val="0077331E"/>
    <w:rsid w:val="00774B54"/>
    <w:rsid w:val="00775445"/>
    <w:rsid w:val="007770D7"/>
    <w:rsid w:val="00781D4B"/>
    <w:rsid w:val="00782B2D"/>
    <w:rsid w:val="00784974"/>
    <w:rsid w:val="0078529A"/>
    <w:rsid w:val="00786926"/>
    <w:rsid w:val="007877D6"/>
    <w:rsid w:val="007878A9"/>
    <w:rsid w:val="00787C36"/>
    <w:rsid w:val="007938D0"/>
    <w:rsid w:val="007A0CCB"/>
    <w:rsid w:val="007A2368"/>
    <w:rsid w:val="007A2D91"/>
    <w:rsid w:val="007A63AC"/>
    <w:rsid w:val="007A70D8"/>
    <w:rsid w:val="007A7BBA"/>
    <w:rsid w:val="007B1D5A"/>
    <w:rsid w:val="007B55F5"/>
    <w:rsid w:val="007B5A5C"/>
    <w:rsid w:val="007B62FA"/>
    <w:rsid w:val="007C0B75"/>
    <w:rsid w:val="007C0C9A"/>
    <w:rsid w:val="007C3273"/>
    <w:rsid w:val="007C5423"/>
    <w:rsid w:val="007C6793"/>
    <w:rsid w:val="007D001B"/>
    <w:rsid w:val="007D05FC"/>
    <w:rsid w:val="007D6D7F"/>
    <w:rsid w:val="007D78AF"/>
    <w:rsid w:val="007D792E"/>
    <w:rsid w:val="007E04B7"/>
    <w:rsid w:val="007E115D"/>
    <w:rsid w:val="007E25BE"/>
    <w:rsid w:val="007E2F6E"/>
    <w:rsid w:val="007E68FF"/>
    <w:rsid w:val="007E79C2"/>
    <w:rsid w:val="007F037D"/>
    <w:rsid w:val="007F1A4F"/>
    <w:rsid w:val="007F27D0"/>
    <w:rsid w:val="007F2CC3"/>
    <w:rsid w:val="007F4384"/>
    <w:rsid w:val="007F535E"/>
    <w:rsid w:val="00802085"/>
    <w:rsid w:val="008030F2"/>
    <w:rsid w:val="008070C2"/>
    <w:rsid w:val="0080775F"/>
    <w:rsid w:val="00812B73"/>
    <w:rsid w:val="0081486B"/>
    <w:rsid w:val="00815892"/>
    <w:rsid w:val="00815EAE"/>
    <w:rsid w:val="008173E1"/>
    <w:rsid w:val="00821E53"/>
    <w:rsid w:val="008224ED"/>
    <w:rsid w:val="008232AB"/>
    <w:rsid w:val="0082465C"/>
    <w:rsid w:val="00826EA0"/>
    <w:rsid w:val="0082707E"/>
    <w:rsid w:val="00827360"/>
    <w:rsid w:val="008320BF"/>
    <w:rsid w:val="0083249F"/>
    <w:rsid w:val="00835044"/>
    <w:rsid w:val="00835443"/>
    <w:rsid w:val="008356A7"/>
    <w:rsid w:val="008424BF"/>
    <w:rsid w:val="008443F5"/>
    <w:rsid w:val="00844A4A"/>
    <w:rsid w:val="00846274"/>
    <w:rsid w:val="00847E37"/>
    <w:rsid w:val="00852060"/>
    <w:rsid w:val="008520BA"/>
    <w:rsid w:val="008557FE"/>
    <w:rsid w:val="00856A2C"/>
    <w:rsid w:val="008605D1"/>
    <w:rsid w:val="0086371F"/>
    <w:rsid w:val="00870978"/>
    <w:rsid w:val="00870E11"/>
    <w:rsid w:val="0087109E"/>
    <w:rsid w:val="00875895"/>
    <w:rsid w:val="0087701C"/>
    <w:rsid w:val="0087703C"/>
    <w:rsid w:val="0088148A"/>
    <w:rsid w:val="00881A0E"/>
    <w:rsid w:val="00886C14"/>
    <w:rsid w:val="00887D03"/>
    <w:rsid w:val="008949B6"/>
    <w:rsid w:val="00894D47"/>
    <w:rsid w:val="008A45A0"/>
    <w:rsid w:val="008B2E3A"/>
    <w:rsid w:val="008B5186"/>
    <w:rsid w:val="008B681D"/>
    <w:rsid w:val="008C02D7"/>
    <w:rsid w:val="008C0E2C"/>
    <w:rsid w:val="008C2EDC"/>
    <w:rsid w:val="008C6272"/>
    <w:rsid w:val="008D1171"/>
    <w:rsid w:val="008D1DE5"/>
    <w:rsid w:val="008D348B"/>
    <w:rsid w:val="008D3E87"/>
    <w:rsid w:val="008D486A"/>
    <w:rsid w:val="008D552A"/>
    <w:rsid w:val="008D57B8"/>
    <w:rsid w:val="008D78A0"/>
    <w:rsid w:val="008E2627"/>
    <w:rsid w:val="008E38A9"/>
    <w:rsid w:val="008E4D71"/>
    <w:rsid w:val="008E627A"/>
    <w:rsid w:val="008E6363"/>
    <w:rsid w:val="008E7428"/>
    <w:rsid w:val="008F1069"/>
    <w:rsid w:val="008F2ED5"/>
    <w:rsid w:val="008F6A20"/>
    <w:rsid w:val="008F6B1A"/>
    <w:rsid w:val="008F7ABE"/>
    <w:rsid w:val="008F7FCB"/>
    <w:rsid w:val="00900031"/>
    <w:rsid w:val="00900B85"/>
    <w:rsid w:val="00901C7D"/>
    <w:rsid w:val="0090311B"/>
    <w:rsid w:val="00904D59"/>
    <w:rsid w:val="00905928"/>
    <w:rsid w:val="00905FEF"/>
    <w:rsid w:val="00906FB9"/>
    <w:rsid w:val="00912009"/>
    <w:rsid w:val="00912142"/>
    <w:rsid w:val="00914264"/>
    <w:rsid w:val="00914854"/>
    <w:rsid w:val="00917704"/>
    <w:rsid w:val="009249BD"/>
    <w:rsid w:val="0093182A"/>
    <w:rsid w:val="009326DA"/>
    <w:rsid w:val="00932FCB"/>
    <w:rsid w:val="00935E35"/>
    <w:rsid w:val="0094068D"/>
    <w:rsid w:val="00953E55"/>
    <w:rsid w:val="009551D3"/>
    <w:rsid w:val="00955924"/>
    <w:rsid w:val="009609AD"/>
    <w:rsid w:val="00962E7C"/>
    <w:rsid w:val="00962FFA"/>
    <w:rsid w:val="00964151"/>
    <w:rsid w:val="00966F29"/>
    <w:rsid w:val="0096742D"/>
    <w:rsid w:val="00971F05"/>
    <w:rsid w:val="009775E4"/>
    <w:rsid w:val="00984668"/>
    <w:rsid w:val="00984739"/>
    <w:rsid w:val="00985B88"/>
    <w:rsid w:val="0098604D"/>
    <w:rsid w:val="009900ED"/>
    <w:rsid w:val="009914EE"/>
    <w:rsid w:val="00991FF7"/>
    <w:rsid w:val="009941E9"/>
    <w:rsid w:val="0099474D"/>
    <w:rsid w:val="009A07EC"/>
    <w:rsid w:val="009A1B61"/>
    <w:rsid w:val="009A2BBD"/>
    <w:rsid w:val="009A38BA"/>
    <w:rsid w:val="009A6261"/>
    <w:rsid w:val="009A6733"/>
    <w:rsid w:val="009B3301"/>
    <w:rsid w:val="009B4847"/>
    <w:rsid w:val="009B4E01"/>
    <w:rsid w:val="009B63D7"/>
    <w:rsid w:val="009C2CAD"/>
    <w:rsid w:val="009C2D40"/>
    <w:rsid w:val="009C356D"/>
    <w:rsid w:val="009C5406"/>
    <w:rsid w:val="009D071B"/>
    <w:rsid w:val="009D0B59"/>
    <w:rsid w:val="009D1644"/>
    <w:rsid w:val="009D1A9A"/>
    <w:rsid w:val="009D26CC"/>
    <w:rsid w:val="009D2ACD"/>
    <w:rsid w:val="009D40D0"/>
    <w:rsid w:val="009D4C0D"/>
    <w:rsid w:val="009E50D8"/>
    <w:rsid w:val="009E74F1"/>
    <w:rsid w:val="009E7874"/>
    <w:rsid w:val="009F0556"/>
    <w:rsid w:val="009F0B6D"/>
    <w:rsid w:val="009F18E1"/>
    <w:rsid w:val="009F4891"/>
    <w:rsid w:val="009F4E99"/>
    <w:rsid w:val="009F4EF6"/>
    <w:rsid w:val="009F5081"/>
    <w:rsid w:val="009F68D2"/>
    <w:rsid w:val="00A019C6"/>
    <w:rsid w:val="00A02DE8"/>
    <w:rsid w:val="00A04EB0"/>
    <w:rsid w:val="00A0598A"/>
    <w:rsid w:val="00A05AC6"/>
    <w:rsid w:val="00A075E2"/>
    <w:rsid w:val="00A13CBA"/>
    <w:rsid w:val="00A16708"/>
    <w:rsid w:val="00A224CB"/>
    <w:rsid w:val="00A23B5D"/>
    <w:rsid w:val="00A2647F"/>
    <w:rsid w:val="00A3213F"/>
    <w:rsid w:val="00A33171"/>
    <w:rsid w:val="00A349F2"/>
    <w:rsid w:val="00A36071"/>
    <w:rsid w:val="00A378C4"/>
    <w:rsid w:val="00A40DE0"/>
    <w:rsid w:val="00A413EF"/>
    <w:rsid w:val="00A41F5A"/>
    <w:rsid w:val="00A42184"/>
    <w:rsid w:val="00A433F8"/>
    <w:rsid w:val="00A44EC7"/>
    <w:rsid w:val="00A45B78"/>
    <w:rsid w:val="00A52AE3"/>
    <w:rsid w:val="00A54034"/>
    <w:rsid w:val="00A54FB3"/>
    <w:rsid w:val="00A551B7"/>
    <w:rsid w:val="00A56DAE"/>
    <w:rsid w:val="00A61DC1"/>
    <w:rsid w:val="00A6266E"/>
    <w:rsid w:val="00A639B6"/>
    <w:rsid w:val="00A64F0F"/>
    <w:rsid w:val="00A65407"/>
    <w:rsid w:val="00A6671C"/>
    <w:rsid w:val="00A67E7A"/>
    <w:rsid w:val="00A71888"/>
    <w:rsid w:val="00A7443B"/>
    <w:rsid w:val="00A82C84"/>
    <w:rsid w:val="00A83A5B"/>
    <w:rsid w:val="00A84123"/>
    <w:rsid w:val="00A86DF5"/>
    <w:rsid w:val="00A92182"/>
    <w:rsid w:val="00A92CA3"/>
    <w:rsid w:val="00A97AD7"/>
    <w:rsid w:val="00AA0327"/>
    <w:rsid w:val="00AA0710"/>
    <w:rsid w:val="00AA11DE"/>
    <w:rsid w:val="00AA219E"/>
    <w:rsid w:val="00AA290F"/>
    <w:rsid w:val="00AA2C25"/>
    <w:rsid w:val="00AA2D50"/>
    <w:rsid w:val="00AA3275"/>
    <w:rsid w:val="00AA518C"/>
    <w:rsid w:val="00AA5363"/>
    <w:rsid w:val="00AB3277"/>
    <w:rsid w:val="00AB5BEA"/>
    <w:rsid w:val="00AC5549"/>
    <w:rsid w:val="00AC66DA"/>
    <w:rsid w:val="00AC78BC"/>
    <w:rsid w:val="00AD18BC"/>
    <w:rsid w:val="00AD4BAB"/>
    <w:rsid w:val="00AD58F8"/>
    <w:rsid w:val="00AD658B"/>
    <w:rsid w:val="00AD6966"/>
    <w:rsid w:val="00AD7530"/>
    <w:rsid w:val="00AD754F"/>
    <w:rsid w:val="00AD78F2"/>
    <w:rsid w:val="00AE0483"/>
    <w:rsid w:val="00AE1859"/>
    <w:rsid w:val="00AE2052"/>
    <w:rsid w:val="00AE2EFB"/>
    <w:rsid w:val="00AE3A7E"/>
    <w:rsid w:val="00AE4DEA"/>
    <w:rsid w:val="00AE5A78"/>
    <w:rsid w:val="00AF4FB3"/>
    <w:rsid w:val="00AF52DB"/>
    <w:rsid w:val="00AF5B68"/>
    <w:rsid w:val="00AF6E8B"/>
    <w:rsid w:val="00B02C3C"/>
    <w:rsid w:val="00B04FE3"/>
    <w:rsid w:val="00B059B5"/>
    <w:rsid w:val="00B07D0C"/>
    <w:rsid w:val="00B13319"/>
    <w:rsid w:val="00B14CB8"/>
    <w:rsid w:val="00B160FE"/>
    <w:rsid w:val="00B165E7"/>
    <w:rsid w:val="00B1755C"/>
    <w:rsid w:val="00B175A4"/>
    <w:rsid w:val="00B20BCF"/>
    <w:rsid w:val="00B23D45"/>
    <w:rsid w:val="00B24857"/>
    <w:rsid w:val="00B24F82"/>
    <w:rsid w:val="00B258EA"/>
    <w:rsid w:val="00B30675"/>
    <w:rsid w:val="00B350E1"/>
    <w:rsid w:val="00B355E2"/>
    <w:rsid w:val="00B3728F"/>
    <w:rsid w:val="00B40CFE"/>
    <w:rsid w:val="00B413B8"/>
    <w:rsid w:val="00B41EF9"/>
    <w:rsid w:val="00B425C3"/>
    <w:rsid w:val="00B42D00"/>
    <w:rsid w:val="00B45654"/>
    <w:rsid w:val="00B53DA1"/>
    <w:rsid w:val="00B65F09"/>
    <w:rsid w:val="00B675F5"/>
    <w:rsid w:val="00B718A2"/>
    <w:rsid w:val="00B76F0E"/>
    <w:rsid w:val="00B76F31"/>
    <w:rsid w:val="00B82E30"/>
    <w:rsid w:val="00B85423"/>
    <w:rsid w:val="00B920A8"/>
    <w:rsid w:val="00B93420"/>
    <w:rsid w:val="00B942E8"/>
    <w:rsid w:val="00B947F4"/>
    <w:rsid w:val="00B94B51"/>
    <w:rsid w:val="00B952A1"/>
    <w:rsid w:val="00B965CF"/>
    <w:rsid w:val="00B979E8"/>
    <w:rsid w:val="00B97CAE"/>
    <w:rsid w:val="00BA0616"/>
    <w:rsid w:val="00BA54AD"/>
    <w:rsid w:val="00BA5B69"/>
    <w:rsid w:val="00BA6484"/>
    <w:rsid w:val="00BA7CDA"/>
    <w:rsid w:val="00BB1A44"/>
    <w:rsid w:val="00BB2235"/>
    <w:rsid w:val="00BB3960"/>
    <w:rsid w:val="00BB4C36"/>
    <w:rsid w:val="00BB4D26"/>
    <w:rsid w:val="00BB519C"/>
    <w:rsid w:val="00BC0F88"/>
    <w:rsid w:val="00BC3596"/>
    <w:rsid w:val="00BC3768"/>
    <w:rsid w:val="00BD4F1E"/>
    <w:rsid w:val="00BD6BA6"/>
    <w:rsid w:val="00BD7C58"/>
    <w:rsid w:val="00BE0204"/>
    <w:rsid w:val="00BF3383"/>
    <w:rsid w:val="00BF44CC"/>
    <w:rsid w:val="00BF50E7"/>
    <w:rsid w:val="00C029AB"/>
    <w:rsid w:val="00C03DB5"/>
    <w:rsid w:val="00C06479"/>
    <w:rsid w:val="00C06C96"/>
    <w:rsid w:val="00C07555"/>
    <w:rsid w:val="00C11777"/>
    <w:rsid w:val="00C1178A"/>
    <w:rsid w:val="00C12048"/>
    <w:rsid w:val="00C13BF4"/>
    <w:rsid w:val="00C15062"/>
    <w:rsid w:val="00C1589B"/>
    <w:rsid w:val="00C16B43"/>
    <w:rsid w:val="00C16F47"/>
    <w:rsid w:val="00C200AC"/>
    <w:rsid w:val="00C201E9"/>
    <w:rsid w:val="00C303A3"/>
    <w:rsid w:val="00C319B5"/>
    <w:rsid w:val="00C326EC"/>
    <w:rsid w:val="00C349F2"/>
    <w:rsid w:val="00C3689D"/>
    <w:rsid w:val="00C46B2E"/>
    <w:rsid w:val="00C47161"/>
    <w:rsid w:val="00C512CA"/>
    <w:rsid w:val="00C51404"/>
    <w:rsid w:val="00C53A4D"/>
    <w:rsid w:val="00C53EFE"/>
    <w:rsid w:val="00C549DF"/>
    <w:rsid w:val="00C54E60"/>
    <w:rsid w:val="00C56E31"/>
    <w:rsid w:val="00C578B5"/>
    <w:rsid w:val="00C57A18"/>
    <w:rsid w:val="00C6100B"/>
    <w:rsid w:val="00C6155D"/>
    <w:rsid w:val="00C647AE"/>
    <w:rsid w:val="00C64CC0"/>
    <w:rsid w:val="00C673C6"/>
    <w:rsid w:val="00C721A1"/>
    <w:rsid w:val="00C72787"/>
    <w:rsid w:val="00C7391B"/>
    <w:rsid w:val="00C73993"/>
    <w:rsid w:val="00C74210"/>
    <w:rsid w:val="00C76403"/>
    <w:rsid w:val="00C77560"/>
    <w:rsid w:val="00C83593"/>
    <w:rsid w:val="00C848D5"/>
    <w:rsid w:val="00C85975"/>
    <w:rsid w:val="00C865E5"/>
    <w:rsid w:val="00C86AE1"/>
    <w:rsid w:val="00C90FB0"/>
    <w:rsid w:val="00C925CF"/>
    <w:rsid w:val="00C92A95"/>
    <w:rsid w:val="00C9328A"/>
    <w:rsid w:val="00C94183"/>
    <w:rsid w:val="00C94E78"/>
    <w:rsid w:val="00C95281"/>
    <w:rsid w:val="00C95596"/>
    <w:rsid w:val="00C96997"/>
    <w:rsid w:val="00CA13A9"/>
    <w:rsid w:val="00CA16CA"/>
    <w:rsid w:val="00CA23CF"/>
    <w:rsid w:val="00CA39BD"/>
    <w:rsid w:val="00CA3EDA"/>
    <w:rsid w:val="00CA50BA"/>
    <w:rsid w:val="00CA755D"/>
    <w:rsid w:val="00CB01E4"/>
    <w:rsid w:val="00CB0596"/>
    <w:rsid w:val="00CB4BE0"/>
    <w:rsid w:val="00CB5205"/>
    <w:rsid w:val="00CB528E"/>
    <w:rsid w:val="00CB63A1"/>
    <w:rsid w:val="00CB720A"/>
    <w:rsid w:val="00CC165C"/>
    <w:rsid w:val="00CC4810"/>
    <w:rsid w:val="00CC6395"/>
    <w:rsid w:val="00CC64FB"/>
    <w:rsid w:val="00CC6ABD"/>
    <w:rsid w:val="00CD102D"/>
    <w:rsid w:val="00CD109C"/>
    <w:rsid w:val="00CD2C29"/>
    <w:rsid w:val="00CE3319"/>
    <w:rsid w:val="00CE54C2"/>
    <w:rsid w:val="00CE68A7"/>
    <w:rsid w:val="00CE7A19"/>
    <w:rsid w:val="00CF0C43"/>
    <w:rsid w:val="00CF1E32"/>
    <w:rsid w:val="00CF5325"/>
    <w:rsid w:val="00CF5E19"/>
    <w:rsid w:val="00D0125C"/>
    <w:rsid w:val="00D031FE"/>
    <w:rsid w:val="00D113E4"/>
    <w:rsid w:val="00D11558"/>
    <w:rsid w:val="00D1293A"/>
    <w:rsid w:val="00D134AB"/>
    <w:rsid w:val="00D13BE4"/>
    <w:rsid w:val="00D14537"/>
    <w:rsid w:val="00D14770"/>
    <w:rsid w:val="00D153D3"/>
    <w:rsid w:val="00D166DB"/>
    <w:rsid w:val="00D22CF1"/>
    <w:rsid w:val="00D25CE0"/>
    <w:rsid w:val="00D2605B"/>
    <w:rsid w:val="00D260B0"/>
    <w:rsid w:val="00D266CF"/>
    <w:rsid w:val="00D348ED"/>
    <w:rsid w:val="00D35AF5"/>
    <w:rsid w:val="00D37888"/>
    <w:rsid w:val="00D4282E"/>
    <w:rsid w:val="00D428F9"/>
    <w:rsid w:val="00D46000"/>
    <w:rsid w:val="00D47A94"/>
    <w:rsid w:val="00D5551B"/>
    <w:rsid w:val="00D55D40"/>
    <w:rsid w:val="00D600B6"/>
    <w:rsid w:val="00D627FB"/>
    <w:rsid w:val="00D62BF6"/>
    <w:rsid w:val="00D6463E"/>
    <w:rsid w:val="00D66A7B"/>
    <w:rsid w:val="00D66B73"/>
    <w:rsid w:val="00D70C2E"/>
    <w:rsid w:val="00D72157"/>
    <w:rsid w:val="00D74000"/>
    <w:rsid w:val="00D81375"/>
    <w:rsid w:val="00D81FEB"/>
    <w:rsid w:val="00D843A7"/>
    <w:rsid w:val="00D844FE"/>
    <w:rsid w:val="00D868E9"/>
    <w:rsid w:val="00D938C9"/>
    <w:rsid w:val="00D93FEA"/>
    <w:rsid w:val="00D94B33"/>
    <w:rsid w:val="00D977D8"/>
    <w:rsid w:val="00DA16B7"/>
    <w:rsid w:val="00DA23BA"/>
    <w:rsid w:val="00DA27DF"/>
    <w:rsid w:val="00DA37AD"/>
    <w:rsid w:val="00DA466B"/>
    <w:rsid w:val="00DA5D4E"/>
    <w:rsid w:val="00DB024E"/>
    <w:rsid w:val="00DB4869"/>
    <w:rsid w:val="00DB520F"/>
    <w:rsid w:val="00DB5ABB"/>
    <w:rsid w:val="00DB5EE3"/>
    <w:rsid w:val="00DB7749"/>
    <w:rsid w:val="00DB7F61"/>
    <w:rsid w:val="00DC600D"/>
    <w:rsid w:val="00DD2487"/>
    <w:rsid w:val="00DD2826"/>
    <w:rsid w:val="00DD406B"/>
    <w:rsid w:val="00DD5A72"/>
    <w:rsid w:val="00DD664C"/>
    <w:rsid w:val="00DE1227"/>
    <w:rsid w:val="00DE355F"/>
    <w:rsid w:val="00DE399D"/>
    <w:rsid w:val="00DE3C13"/>
    <w:rsid w:val="00DE412D"/>
    <w:rsid w:val="00DE4B07"/>
    <w:rsid w:val="00DF0309"/>
    <w:rsid w:val="00DF45F1"/>
    <w:rsid w:val="00DF4616"/>
    <w:rsid w:val="00DF54E8"/>
    <w:rsid w:val="00DF65EB"/>
    <w:rsid w:val="00DF73C5"/>
    <w:rsid w:val="00E006ED"/>
    <w:rsid w:val="00E00EE7"/>
    <w:rsid w:val="00E0275F"/>
    <w:rsid w:val="00E037C9"/>
    <w:rsid w:val="00E0643C"/>
    <w:rsid w:val="00E102E8"/>
    <w:rsid w:val="00E11FF7"/>
    <w:rsid w:val="00E1319E"/>
    <w:rsid w:val="00E13AA8"/>
    <w:rsid w:val="00E1687A"/>
    <w:rsid w:val="00E17661"/>
    <w:rsid w:val="00E17698"/>
    <w:rsid w:val="00E20A7D"/>
    <w:rsid w:val="00E20EE8"/>
    <w:rsid w:val="00E21222"/>
    <w:rsid w:val="00E22408"/>
    <w:rsid w:val="00E2250A"/>
    <w:rsid w:val="00E227D0"/>
    <w:rsid w:val="00E22C63"/>
    <w:rsid w:val="00E25065"/>
    <w:rsid w:val="00E2707D"/>
    <w:rsid w:val="00E2713A"/>
    <w:rsid w:val="00E27B84"/>
    <w:rsid w:val="00E30461"/>
    <w:rsid w:val="00E33194"/>
    <w:rsid w:val="00E33DCE"/>
    <w:rsid w:val="00E343BC"/>
    <w:rsid w:val="00E5446F"/>
    <w:rsid w:val="00E55010"/>
    <w:rsid w:val="00E651A7"/>
    <w:rsid w:val="00E65D0D"/>
    <w:rsid w:val="00E65D43"/>
    <w:rsid w:val="00E663CF"/>
    <w:rsid w:val="00E66B74"/>
    <w:rsid w:val="00E709CF"/>
    <w:rsid w:val="00E71356"/>
    <w:rsid w:val="00E728CF"/>
    <w:rsid w:val="00E754D6"/>
    <w:rsid w:val="00E80B36"/>
    <w:rsid w:val="00E82F94"/>
    <w:rsid w:val="00E850D2"/>
    <w:rsid w:val="00E85E26"/>
    <w:rsid w:val="00E875E9"/>
    <w:rsid w:val="00E92F3C"/>
    <w:rsid w:val="00EA2746"/>
    <w:rsid w:val="00EA3D57"/>
    <w:rsid w:val="00EA451B"/>
    <w:rsid w:val="00EA5D36"/>
    <w:rsid w:val="00EB0F86"/>
    <w:rsid w:val="00EB28F1"/>
    <w:rsid w:val="00EB37A2"/>
    <w:rsid w:val="00EB5C69"/>
    <w:rsid w:val="00EC3689"/>
    <w:rsid w:val="00EC4044"/>
    <w:rsid w:val="00EC4613"/>
    <w:rsid w:val="00EC7C5E"/>
    <w:rsid w:val="00ED3719"/>
    <w:rsid w:val="00ED57D5"/>
    <w:rsid w:val="00ED7742"/>
    <w:rsid w:val="00EE19CF"/>
    <w:rsid w:val="00EE3FDC"/>
    <w:rsid w:val="00EE46B3"/>
    <w:rsid w:val="00EE498F"/>
    <w:rsid w:val="00EF0E68"/>
    <w:rsid w:val="00EF5A40"/>
    <w:rsid w:val="00EF6275"/>
    <w:rsid w:val="00EF630B"/>
    <w:rsid w:val="00EF64E9"/>
    <w:rsid w:val="00EF7AF5"/>
    <w:rsid w:val="00F019EC"/>
    <w:rsid w:val="00F029F2"/>
    <w:rsid w:val="00F03063"/>
    <w:rsid w:val="00F12773"/>
    <w:rsid w:val="00F1337B"/>
    <w:rsid w:val="00F14D21"/>
    <w:rsid w:val="00F220D8"/>
    <w:rsid w:val="00F231DB"/>
    <w:rsid w:val="00F25ADE"/>
    <w:rsid w:val="00F269E2"/>
    <w:rsid w:val="00F30150"/>
    <w:rsid w:val="00F3142B"/>
    <w:rsid w:val="00F3287F"/>
    <w:rsid w:val="00F347B2"/>
    <w:rsid w:val="00F34DD9"/>
    <w:rsid w:val="00F358EA"/>
    <w:rsid w:val="00F365DD"/>
    <w:rsid w:val="00F424E8"/>
    <w:rsid w:val="00F43BEE"/>
    <w:rsid w:val="00F463BA"/>
    <w:rsid w:val="00F50251"/>
    <w:rsid w:val="00F51FAE"/>
    <w:rsid w:val="00F61B5A"/>
    <w:rsid w:val="00F64712"/>
    <w:rsid w:val="00F67170"/>
    <w:rsid w:val="00F701F9"/>
    <w:rsid w:val="00F70BBF"/>
    <w:rsid w:val="00F7462A"/>
    <w:rsid w:val="00F77E8B"/>
    <w:rsid w:val="00F809F6"/>
    <w:rsid w:val="00F818DC"/>
    <w:rsid w:val="00F82BB6"/>
    <w:rsid w:val="00F84D2A"/>
    <w:rsid w:val="00F91663"/>
    <w:rsid w:val="00F919D7"/>
    <w:rsid w:val="00F91ADD"/>
    <w:rsid w:val="00F92A0A"/>
    <w:rsid w:val="00F92ECD"/>
    <w:rsid w:val="00F9367B"/>
    <w:rsid w:val="00F9515F"/>
    <w:rsid w:val="00F95C2E"/>
    <w:rsid w:val="00F97642"/>
    <w:rsid w:val="00FA46D8"/>
    <w:rsid w:val="00FA47EB"/>
    <w:rsid w:val="00FA4BF8"/>
    <w:rsid w:val="00FA7972"/>
    <w:rsid w:val="00FB0F96"/>
    <w:rsid w:val="00FB4A02"/>
    <w:rsid w:val="00FB4CBE"/>
    <w:rsid w:val="00FB4ECC"/>
    <w:rsid w:val="00FB60C9"/>
    <w:rsid w:val="00FC28B8"/>
    <w:rsid w:val="00FC2C90"/>
    <w:rsid w:val="00FC3D6D"/>
    <w:rsid w:val="00FC4299"/>
    <w:rsid w:val="00FC5B87"/>
    <w:rsid w:val="00FD6216"/>
    <w:rsid w:val="00FE262D"/>
    <w:rsid w:val="00FE2706"/>
    <w:rsid w:val="00FE3517"/>
    <w:rsid w:val="00FE4B1C"/>
    <w:rsid w:val="00FE4D81"/>
    <w:rsid w:val="00FE69D4"/>
    <w:rsid w:val="00FE75FD"/>
    <w:rsid w:val="00FF2907"/>
    <w:rsid w:val="00FF2E68"/>
    <w:rsid w:val="00FF3982"/>
    <w:rsid w:val="00FF5D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AB1F5CF"/>
  <w15:docId w15:val="{BA80A89F-5F2F-4835-B908-B97A7E6B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3EDA"/>
    <w:pPr>
      <w:spacing w:before="120" w:after="120"/>
      <w:jc w:val="both"/>
    </w:pPr>
    <w:rPr>
      <w:rFonts w:asciiTheme="majorHAnsi" w:eastAsia="SimSun" w:hAnsiTheme="majorHAnsi"/>
      <w:sz w:val="22"/>
      <w:szCs w:val="22"/>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qFormat/>
    <w:rsid w:val="00400928"/>
    <w:pPr>
      <w:spacing w:before="240"/>
      <w:ind w:right="115"/>
      <w:jc w:val="left"/>
      <w:outlineLvl w:val="2"/>
    </w:pPr>
    <w:rPr>
      <w:rFonts w:ascii="Calibri Light" w:hAnsi="Calibri Light"/>
      <w:color w:val="215868"/>
    </w:rPr>
  </w:style>
  <w:style w:type="paragraph" w:styleId="Heading4">
    <w:name w:val="heading 4"/>
    <w:basedOn w:val="Normal"/>
    <w:next w:val="Normal"/>
    <w:qFormat/>
    <w:pPr>
      <w:keepNext/>
      <w:widowControl w:val="0"/>
      <w:spacing w:after="540"/>
      <w:ind w:left="116"/>
      <w:outlineLvl w:val="3"/>
    </w:pPr>
    <w:rPr>
      <w:b/>
      <w:spacing w:val="15"/>
      <w:sz w:val="28"/>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OOTNOTES,fn,single space,footnote text,ft,Footnote Text Char Char Char Char Char,Footnote Text Char Char Char Char"/>
    <w:basedOn w:val="Normal"/>
    <w:link w:val="FootnoteTextChar"/>
    <w:uiPriority w:val="99"/>
    <w:pPr>
      <w:widowControl w:val="0"/>
    </w:pPr>
    <w:rPr>
      <w:rFonts w:ascii="Courier" w:hAnsi="Courier"/>
      <w:szCs w:val="20"/>
    </w:rPr>
  </w:style>
  <w:style w:type="paragraph" w:styleId="BodyText3">
    <w:name w:val="Body Text 3"/>
    <w:basedOn w:val="Normal"/>
    <w:rPr>
      <w:szCs w:val="20"/>
    </w:rPr>
  </w:style>
  <w:style w:type="paragraph" w:styleId="BodyTextIndent">
    <w:name w:val="Body Text Indent"/>
    <w:basedOn w:val="Normal"/>
    <w:pPr>
      <w:tabs>
        <w:tab w:val="left" w:pos="360"/>
      </w:tabs>
    </w:pPr>
    <w:rPr>
      <w:b/>
      <w:i/>
      <w:sz w:val="28"/>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rPr>
  </w:style>
  <w:style w:type="character" w:styleId="Emphasis">
    <w:name w:val="Emphasis"/>
    <w:qFormat/>
    <w:rsid w:val="00F30150"/>
    <w:rPr>
      <w:i/>
      <w:iCs/>
    </w:rPr>
  </w:style>
  <w:style w:type="character" w:styleId="FootnoteReference">
    <w:name w:val="footnote reference"/>
    <w:aliases w:val="Знак сноски 1,16 Point,Superscript 6 Point,ftref,note bp,BVI fnr,Ref,de nota al pie,( Footnote Reference,Знак сноски-FN,Footnote Reference Number,Odwołanie przypisu,Footnote Reference_LVL6,Footnote Reference_LVL61,f,Char Char,4_G"/>
    <w:link w:val="Footnotesrefss"/>
    <w:uiPriority w:val="99"/>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rPr>
  </w:style>
  <w:style w:type="paragraph" w:styleId="Title">
    <w:name w:val="Title"/>
    <w:basedOn w:val="Normal"/>
    <w:qFormat/>
    <w:rsid w:val="00237C4F"/>
  </w:style>
  <w:style w:type="paragraph" w:customStyle="1" w:styleId="CharCharChar1">
    <w:name w:val="Char Char Char1"/>
    <w:basedOn w:val="Normal"/>
    <w:rsid w:val="00340E23"/>
    <w:pPr>
      <w:spacing w:after="160" w:line="240" w:lineRule="exact"/>
      <w:jc w:val="left"/>
    </w:pPr>
    <w:rPr>
      <w:rFonts w:cs="Arial"/>
      <w:sz w:val="20"/>
      <w:szCs w:val="20"/>
    </w:rPr>
  </w:style>
  <w:style w:type="paragraph" w:customStyle="1" w:styleId="ColorfulShading-Accent11">
    <w:name w:val="Colorful Shading - Accent 11"/>
    <w:hidden/>
    <w:uiPriority w:val="99"/>
    <w:semiHidden/>
    <w:rsid w:val="00051C87"/>
    <w:rPr>
      <w:rFonts w:ascii="Arial" w:hAnsi="Arial"/>
      <w:sz w:val="22"/>
      <w:szCs w:val="24"/>
      <w:lang w:val="en-GB"/>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Bullets,Paragraphe de liste1,List Paragraph (numbered (a)),List Bullet Mary,References,Numbered List Paragraph,List Paragraph nowy,Liste 1,references,List Bullet-OpsManual,List Tables,WB Para,List Paragraph2,Lapis Bulleted List,Dot pt,lp1"/>
    <w:basedOn w:val="Normal"/>
    <w:link w:val="ListParagraphChar"/>
    <w:uiPriority w:val="34"/>
    <w:qFormat/>
    <w:rsid w:val="00C9328A"/>
    <w:pPr>
      <w:ind w:left="720"/>
    </w:pPr>
  </w:style>
  <w:style w:type="character" w:customStyle="1" w:styleId="FootnoteTextChar">
    <w:name w:val="Footnote Text Char"/>
    <w:aliases w:val="FOOTNOTES Char,fn Char,single space Char,footnote text Char,ft Char,Footnote Text Char Char Char Char Char Char,Footnote Text Char Char Char Char Char1"/>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rPr>
  </w:style>
  <w:style w:type="table" w:customStyle="1" w:styleId="TableGrid1">
    <w:name w:val="Table Grid1"/>
    <w:basedOn w:val="TableNormal"/>
    <w:next w:val="TableGrid"/>
    <w:uiPriority w:val="39"/>
    <w:rsid w:val="00041794"/>
    <w:pPr>
      <w:jc w:val="both"/>
    </w:pPr>
    <w:rPr>
      <w:rFonts w:ascii="Calibri" w:eastAsia="SimSun" w:hAnsi="Calibri" w:cs="Cordia New"/>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Paragraphe de liste1 Char,List Paragraph (numbered (a)) Char,List Bullet Mary Char,References Char,Numbered List Paragraph Char,List Paragraph nowy Char,Liste 1 Char,references Char,List Bullet-OpsManual Char,Dot pt Char"/>
    <w:link w:val="ListParagraph"/>
    <w:uiPriority w:val="34"/>
    <w:qFormat/>
    <w:locked/>
    <w:rsid w:val="00237C4F"/>
    <w:rPr>
      <w:rFonts w:asciiTheme="majorHAnsi" w:hAnsiTheme="majorHAnsi"/>
      <w:sz w:val="22"/>
      <w:szCs w:val="22"/>
      <w:lang w:val="en-GB"/>
    </w:rPr>
  </w:style>
  <w:style w:type="paragraph" w:customStyle="1" w:styleId="Footnotesrefss">
    <w:name w:val="Footnotes refss"/>
    <w:aliases w:val="Footnote Reference1, BVI fnr Car Car1 Car Car Char Car Char Car Char Char,BVI fnr Car Car1 Car Car Char Car Char Car Char Char"/>
    <w:basedOn w:val="Normal"/>
    <w:link w:val="FootnoteReference"/>
    <w:uiPriority w:val="99"/>
    <w:rsid w:val="00237C4F"/>
    <w:pPr>
      <w:spacing w:after="160" w:line="240" w:lineRule="exact"/>
      <w:jc w:val="left"/>
    </w:pPr>
    <w:rPr>
      <w:rFonts w:ascii="Arial" w:hAnsi="Arial"/>
      <w:sz w:val="18"/>
      <w:szCs w:val="20"/>
      <w:vertAlign w:val="superscript"/>
    </w:rPr>
  </w:style>
  <w:style w:type="character" w:customStyle="1" w:styleId="Heading2Char">
    <w:name w:val="Heading 2 Char"/>
    <w:basedOn w:val="DefaultParagraphFont"/>
    <w:link w:val="Heading2"/>
    <w:rsid w:val="002E7C9C"/>
    <w:rPr>
      <w:rFonts w:ascii="Arial Narrow" w:hAnsi="Arial Narrow"/>
      <w:b/>
      <w:bCs/>
      <w:sz w:val="22"/>
      <w:szCs w:val="22"/>
      <w:lang w:val="en-GB"/>
    </w:rPr>
  </w:style>
  <w:style w:type="paragraph" w:styleId="Revision">
    <w:name w:val="Revision"/>
    <w:hidden/>
    <w:uiPriority w:val="99"/>
    <w:semiHidden/>
    <w:rsid w:val="00C16F47"/>
    <w:rPr>
      <w:rFonts w:asciiTheme="majorHAnsi" w:hAnsiTheme="maj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42548725">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org/sc/committees/1267/aq_sanctions_list.shtml"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customXml" Target="../customXml/item7.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763</Value>
      <Value>1657</Value>
      <Value>1656</Value>
      <Value>1110</Value>
      <Value>564</Value>
      <Value>1</Value>
    </TaxCatchAll>
    <_dlc_DocId xmlns="f1161f5b-24a3-4c2d-bc81-44cb9325e8ee">ATLASPDC-4-107950</_dlc_DocId>
    <_dlc_DocIdUrl xmlns="f1161f5b-24a3-4c2d-bc81-44cb9325e8ee">
      <Url>https://info.undp.org/docs/pdc/_layouts/DocIdRedir.aspx?ID=ATLASPDC-4-107950</Url>
      <Description>ATLASPDC-4-107950</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Syrian Arab Republic</TermName>
          <TermId xmlns="http://schemas.microsoft.com/office/infopath/2007/PartnerControls">02476328-16e9-4bb5-9c91-03be5cd66a8e</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Local governance</TermName>
          <TermId xmlns="http://schemas.microsoft.com/office/infopath/2007/PartnerControls">897f3f83-dec6-4d89-bc81-2be48654617d</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2019-03-31T04:00:00+00:00</Document_x0020_Coverage_x0020_Period_x0020_Start_x0020_Date>
    <Document_x0020_Coverage_x0020_Period_x0020_End_x0020_Date xmlns="f1161f5b-24a3-4c2d-bc81-44cb9325e8ee">2020-03-31T04:00:00+00:00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00118295</UndpProjectNo>
    <UndpDocStatus xmlns="1ed4137b-41b2-488b-8250-6d369ec27664">Final</UndpDocStatus>
    <Outcome1 xmlns="f1161f5b-24a3-4c2d-bc81-44cb9325e8ee">00115014</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SYR</TermName>
          <TermId xmlns="http://schemas.microsoft.com/office/infopath/2007/PartnerControls">fb0956bf-c7e3-4834-a4fa-71c482a03fda</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660305-9854-4FF1-9831-93ABB37D41F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FEDDFD3E-1B7D-49DC-B2D5-C8FBFFA1FE23}"/>
</file>

<file path=customXml/itemProps3.xml><?xml version="1.0" encoding="utf-8"?>
<ds:datastoreItem xmlns:ds="http://schemas.openxmlformats.org/officeDocument/2006/customXml" ds:itemID="{22317EC1-5CAF-4EEC-9BC7-A62F97DC0AAF}">
  <ds:schemaRefs>
    <ds:schemaRef ds:uri="http://schemas.microsoft.com/sharepoint/v3/contenttype/forms"/>
  </ds:schemaRefs>
</ds:datastoreItem>
</file>

<file path=customXml/itemProps4.xml><?xml version="1.0" encoding="utf-8"?>
<ds:datastoreItem xmlns:ds="http://schemas.openxmlformats.org/officeDocument/2006/customXml" ds:itemID="{3D4EC759-FB1F-4747-8C67-8ADA973BAFD4}">
  <ds:schemaRefs>
    <ds:schemaRef ds:uri="http://schemas.microsoft.com/office/2006/metadata/longProperties"/>
  </ds:schemaRefs>
</ds:datastoreItem>
</file>

<file path=customXml/itemProps5.xml><?xml version="1.0" encoding="utf-8"?>
<ds:datastoreItem xmlns:ds="http://schemas.openxmlformats.org/officeDocument/2006/customXml" ds:itemID="{2508C945-AA12-47E6-85B6-41810BB7E4CD}">
  <ds:schemaRefs>
    <ds:schemaRef ds:uri="http://schemas.openxmlformats.org/officeDocument/2006/bibliography"/>
  </ds:schemaRefs>
</ds:datastoreItem>
</file>

<file path=customXml/itemProps6.xml><?xml version="1.0" encoding="utf-8"?>
<ds:datastoreItem xmlns:ds="http://schemas.openxmlformats.org/officeDocument/2006/customXml" ds:itemID="{46CA3CD5-7F34-4AC6-BEDC-782C26880D1B}"/>
</file>

<file path=customXml/itemProps7.xml><?xml version="1.0" encoding="utf-8"?>
<ds:datastoreItem xmlns:ds="http://schemas.openxmlformats.org/officeDocument/2006/customXml" ds:itemID="{86EA9770-9157-46DA-A8B2-F09913FCB4E7}"/>
</file>

<file path=docProps/app.xml><?xml version="1.0" encoding="utf-8"?>
<Properties xmlns="http://schemas.openxmlformats.org/officeDocument/2006/extended-properties" xmlns:vt="http://schemas.openxmlformats.org/officeDocument/2006/docPropsVTypes">
  <Template>Normal.dotm</Template>
  <TotalTime>1</TotalTime>
  <Pages>26</Pages>
  <Words>15412</Words>
  <Characters>87853</Characters>
  <Application>Microsoft Office Word</Application>
  <DocSecurity>0</DocSecurity>
  <Lines>732</Lines>
  <Paragraphs>206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103059</CharactersWithSpaces>
  <SharedDoc>false</SharedDoc>
  <HLinks>
    <vt:vector size="66" baseType="variant">
      <vt:variant>
        <vt:i4>393216</vt:i4>
      </vt:variant>
      <vt:variant>
        <vt:i4>30</vt:i4>
      </vt:variant>
      <vt:variant>
        <vt:i4>0</vt:i4>
      </vt:variant>
      <vt:variant>
        <vt:i4>5</vt:i4>
      </vt:variant>
      <vt:variant>
        <vt:lpwstr>https://intranet.undp.org/global/documents/ppm/FINAL Risk Log Deliverable Description.doc</vt:lpwstr>
      </vt:variant>
      <vt:variant>
        <vt:lpwstr/>
      </vt:variant>
      <vt:variant>
        <vt:i4>6357058</vt:i4>
      </vt:variant>
      <vt:variant>
        <vt:i4>27</vt:i4>
      </vt:variant>
      <vt:variant>
        <vt:i4>0</vt:i4>
      </vt:variant>
      <vt:variant>
        <vt:i4>5</vt:i4>
      </vt:variant>
      <vt:variant>
        <vt:lpwstr>https://intranet.undp.org/global/documents/ppm/FINAL_Risk_Log_Template.doc</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589907</vt:i4>
      </vt:variant>
      <vt:variant>
        <vt:i4>21</vt:i4>
      </vt:variant>
      <vt:variant>
        <vt:i4>0</vt:i4>
      </vt:variant>
      <vt:variant>
        <vt:i4>5</vt:i4>
      </vt:variant>
      <vt:variant>
        <vt:lpwstr>http://www.un.org/Docs/sc/committees/1267/1267ListEng.htm</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589907</vt:i4>
      </vt:variant>
      <vt:variant>
        <vt:i4>15</vt:i4>
      </vt:variant>
      <vt:variant>
        <vt:i4>0</vt:i4>
      </vt:variant>
      <vt:variant>
        <vt:i4>5</vt:i4>
      </vt:variant>
      <vt:variant>
        <vt:lpwstr>http://www.un.org/Docs/sc/committees/1267/1267ListEng.htm</vt:lpwstr>
      </vt:variant>
      <vt:variant>
        <vt:lpwstr/>
      </vt:variant>
      <vt:variant>
        <vt:i4>18</vt:i4>
      </vt:variant>
      <vt:variant>
        <vt:i4>12</vt:i4>
      </vt:variant>
      <vt:variant>
        <vt:i4>0</vt:i4>
      </vt:variant>
      <vt:variant>
        <vt:i4>5</vt:i4>
      </vt:variant>
      <vt:variant>
        <vt:lpwstr>http://www.un.org/sc/committees/1267/aq_sanctions_list.shtml</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3801137</vt:i4>
      </vt:variant>
      <vt:variant>
        <vt:i4>6</vt:i4>
      </vt:variant>
      <vt:variant>
        <vt:i4>0</vt:i4>
      </vt:variant>
      <vt:variant>
        <vt:i4>5</vt:i4>
      </vt:variant>
      <vt:variant>
        <vt:lpwstr>https://intranet.undp.org/global/documents/ppm/Supplemental.pdf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5505088</vt:i4>
      </vt:variant>
      <vt:variant>
        <vt:i4>0</vt:i4>
      </vt:variant>
      <vt:variant>
        <vt:i4>0</vt:i4>
      </vt:variant>
      <vt:variant>
        <vt:i4>5</vt:i4>
      </vt:variant>
      <vt:variant>
        <vt:lpwstr>http://intra.undp.org/bdp/archive-programming-manual/docs/reference-centre/chapter6/sbaa.pdf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lastModifiedBy>Rafah Bredi</cp:lastModifiedBy>
  <cp:revision>2</cp:revision>
  <cp:lastPrinted>2019-01-31T07:13:00Z</cp:lastPrinted>
  <dcterms:created xsi:type="dcterms:W3CDTF">2019-10-29T12:38:00Z</dcterms:created>
  <dcterms:modified xsi:type="dcterms:W3CDTF">2019-10-29T12:38:00Z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UNDPGBL-215-26</vt:lpwstr>
  </property>
  <property fmtid="{D5CDD505-2E9C-101B-9397-08002B2CF9AE}" pid="3" name="_dlc_DocIdItemGuid">
    <vt:lpwstr>e52d046a-9eb5-4177-a74d-bdd2f5bf1a6e</vt:lpwstr>
  </property>
  <property fmtid="{D5CDD505-2E9C-101B-9397-08002B2CF9AE}" pid="4" name="_dlc_DocIdUrl">
    <vt:lpwstr>https://intranet.undp.org/global/popp/ppm/_layouts/DocIdRedir.aspx?ID=UNDPGBL-215-26, UNDPGBL-215-26</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POPPBusinessProcess">
    <vt:lpwstr/>
  </property>
  <property fmtid="{D5CDD505-2E9C-101B-9397-08002B2CF9AE}" pid="31" name="UNDP_POPP_BUSINESSUNIT">
    <vt:lpwstr>2;#Programme and Project Management|dea4c69a-7909-43f6-8de1-50c95d5a9f3f</vt:lpwstr>
  </property>
  <property fmtid="{D5CDD505-2E9C-101B-9397-08002B2CF9AE}" pid="32" name="UNDPCountry">
    <vt:lpwstr>1657;#Syrian Arab Republic|02476328-16e9-4bb5-9c91-03be5cd66a8e</vt:lpwstr>
  </property>
  <property fmtid="{D5CDD505-2E9C-101B-9397-08002B2CF9AE}" pid="33" name="UN Languages">
    <vt:lpwstr>1;#English|7f98b732-4b5b-4b70-ba90-a0eff09b5d2d</vt:lpwstr>
  </property>
  <property fmtid="{D5CDD505-2E9C-101B-9397-08002B2CF9AE}" pid="34" name="Operating Unit0">
    <vt:lpwstr>1656;#SYR|fb0956bf-c7e3-4834-a4fa-71c482a03fda</vt:lpwstr>
  </property>
  <property fmtid="{D5CDD505-2E9C-101B-9397-08002B2CF9AE}" pid="35" name="Atlas Document Status">
    <vt:lpwstr>763;#Draft|121d40a5-e62e-4d42-82e4-d6d12003de0a</vt:lpwstr>
  </property>
  <property fmtid="{D5CDD505-2E9C-101B-9397-08002B2CF9AE}" pid="36" name="Atlas Document Type">
    <vt:lpwstr>1110;#Prodoc|099f975e-b4d9-4bba-a499-dbcc387c61ad</vt:lpwstr>
  </property>
  <property fmtid="{D5CDD505-2E9C-101B-9397-08002B2CF9AE}" pid="37" name="eRegFilingCodeMM">
    <vt:lpwstr/>
  </property>
  <property fmtid="{D5CDD505-2E9C-101B-9397-08002B2CF9AE}" pid="38" name="UndpUnitMM">
    <vt:lpwstr/>
  </property>
  <property fmtid="{D5CDD505-2E9C-101B-9397-08002B2CF9AE}" pid="39" name="UNDPFocusAreas">
    <vt:lpwstr>564;#Local governance|897f3f83-dec6-4d89-bc81-2be48654617d</vt:lpwstr>
  </property>
  <property fmtid="{D5CDD505-2E9C-101B-9397-08002B2CF9AE}" pid="40" name="UndpDocTypeMM">
    <vt:lpwstr/>
  </property>
  <property fmtid="{D5CDD505-2E9C-101B-9397-08002B2CF9AE}" pid="41" name="UNDPDocumentCategory">
    <vt:lpwstr/>
  </property>
  <property fmtid="{D5CDD505-2E9C-101B-9397-08002B2CF9AE}" pid="42" name="DocumentSetDescription">
    <vt:lpwstr/>
  </property>
  <property fmtid="{D5CDD505-2E9C-101B-9397-08002B2CF9AE}" pid="43" name="Unit">
    <vt:lpwstr/>
  </property>
  <property fmtid="{D5CDD505-2E9C-101B-9397-08002B2CF9AE}" pid="44" name="URL">
    <vt:lpwstr/>
  </property>
  <property fmtid="{D5CDD505-2E9C-101B-9397-08002B2CF9AE}" pid="45" name="UnitTaxHTField0">
    <vt:lpwstr/>
  </property>
</Properties>
</file>